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90EFF" w14:textId="77777777" w:rsidR="00DF607B" w:rsidRPr="00552F9F" w:rsidRDefault="00DF607B">
      <w:pPr>
        <w:spacing w:before="120" w:after="120"/>
        <w:rPr>
          <w:rFonts w:ascii="Arial" w:hAnsi="Arial" w:cs="Arial"/>
          <w:b/>
          <w:sz w:val="26"/>
          <w:szCs w:val="26"/>
        </w:rPr>
      </w:pPr>
      <w:r w:rsidRPr="00552F9F">
        <w:rPr>
          <w:rFonts w:ascii="Arial" w:hAnsi="Arial" w:cs="Arial"/>
          <w:b/>
          <w:sz w:val="26"/>
          <w:szCs w:val="26"/>
        </w:rPr>
        <w:t>Class Summary</w:t>
      </w:r>
      <w:bookmarkStart w:id="0" w:name="_GoBack"/>
      <w:bookmarkEnd w:id="0"/>
    </w:p>
    <w:p w14:paraId="36111791" w14:textId="77777777" w:rsidR="004D41C1" w:rsidRPr="004D41C1" w:rsidRDefault="004D41C1" w:rsidP="004D41C1">
      <w:pPr>
        <w:rPr>
          <w:rFonts w:ascii="Arial" w:hAnsi="Arial" w:cs="Arial"/>
          <w:sz w:val="22"/>
          <w:szCs w:val="22"/>
        </w:rPr>
      </w:pPr>
      <w:r w:rsidRPr="004D41C1">
        <w:rPr>
          <w:rFonts w:ascii="Arial" w:hAnsi="Arial" w:cs="Arial"/>
          <w:sz w:val="22"/>
          <w:szCs w:val="22"/>
        </w:rPr>
        <w:t xml:space="preserve">The responsibilities of this classification include assisting in the management of the daily operation of </w:t>
      </w:r>
      <w:smartTag w:uri="urn:schemas-microsoft-com:office:smarttags" w:element="place">
        <w:smartTag w:uri="urn:schemas-microsoft-com:office:smarttags" w:element="PlaceName">
          <w:r w:rsidRPr="004D41C1">
            <w:rPr>
              <w:rFonts w:ascii="Arial" w:hAnsi="Arial" w:cs="Arial"/>
              <w:sz w:val="22"/>
              <w:szCs w:val="22"/>
            </w:rPr>
            <w:t>King</w:t>
          </w:r>
        </w:smartTag>
        <w:r w:rsidRPr="004D41C1">
          <w:rPr>
            <w:rFonts w:ascii="Arial" w:hAnsi="Arial" w:cs="Arial"/>
            <w:sz w:val="22"/>
            <w:szCs w:val="22"/>
          </w:rPr>
          <w:t xml:space="preserve"> </w:t>
        </w:r>
        <w:smartTag w:uri="urn:schemas-microsoft-com:office:smarttags" w:element="PlaceType">
          <w:r w:rsidRPr="004D41C1">
            <w:rPr>
              <w:rFonts w:ascii="Arial" w:hAnsi="Arial" w:cs="Arial"/>
              <w:sz w:val="22"/>
              <w:szCs w:val="22"/>
            </w:rPr>
            <w:t>County</w:t>
          </w:r>
        </w:smartTag>
      </w:smartTag>
      <w:r w:rsidRPr="004D41C1">
        <w:rPr>
          <w:rFonts w:ascii="Arial" w:hAnsi="Arial" w:cs="Arial"/>
          <w:sz w:val="22"/>
          <w:szCs w:val="22"/>
        </w:rPr>
        <w:t>’s regional wastewater plant (operations, offsite facilities and maintenance) section.  Responsibilities also include the supervision of assigned staff involved in planning, analytical, and project management activities.</w:t>
      </w:r>
    </w:p>
    <w:p w14:paraId="48C1E1BA" w14:textId="77777777" w:rsidR="00DF607B" w:rsidRPr="00D02F5B" w:rsidRDefault="00DF607B" w:rsidP="00B003FB">
      <w:pPr>
        <w:spacing w:before="240" w:after="120"/>
        <w:rPr>
          <w:rFonts w:ascii="Arial" w:hAnsi="Arial" w:cs="Arial"/>
          <w:b/>
          <w:sz w:val="26"/>
        </w:rPr>
      </w:pPr>
      <w:r w:rsidRPr="00D02F5B">
        <w:rPr>
          <w:rFonts w:ascii="Arial" w:hAnsi="Arial" w:cs="Arial"/>
          <w:b/>
          <w:sz w:val="26"/>
        </w:rPr>
        <w:t>Distinguishing Characteristics</w:t>
      </w:r>
    </w:p>
    <w:p w14:paraId="50FD846C" w14:textId="77777777" w:rsidR="004D41C1" w:rsidRPr="004D41C1" w:rsidRDefault="004D41C1" w:rsidP="004D41C1">
      <w:pPr>
        <w:rPr>
          <w:rFonts w:ascii="Arial" w:hAnsi="Arial" w:cs="Arial"/>
          <w:sz w:val="22"/>
          <w:szCs w:val="22"/>
        </w:rPr>
      </w:pPr>
      <w:r w:rsidRPr="004D41C1">
        <w:rPr>
          <w:rFonts w:ascii="Arial" w:hAnsi="Arial" w:cs="Arial"/>
          <w:sz w:val="22"/>
          <w:szCs w:val="22"/>
        </w:rPr>
        <w:t xml:space="preserve">This is a </w:t>
      </w:r>
      <w:r>
        <w:rPr>
          <w:rFonts w:ascii="Arial" w:hAnsi="Arial" w:cs="Arial"/>
          <w:sz w:val="22"/>
          <w:szCs w:val="22"/>
        </w:rPr>
        <w:t>single</w:t>
      </w:r>
      <w:r w:rsidRPr="004D41C1">
        <w:rPr>
          <w:rFonts w:ascii="Arial" w:hAnsi="Arial" w:cs="Arial"/>
          <w:sz w:val="22"/>
          <w:szCs w:val="22"/>
        </w:rPr>
        <w:t xml:space="preserve"> </w:t>
      </w:r>
      <w:r>
        <w:rPr>
          <w:rFonts w:ascii="Arial" w:hAnsi="Arial" w:cs="Arial"/>
          <w:sz w:val="22"/>
          <w:szCs w:val="22"/>
        </w:rPr>
        <w:t xml:space="preserve">level </w:t>
      </w:r>
      <w:r w:rsidRPr="004D41C1">
        <w:rPr>
          <w:rFonts w:ascii="Arial" w:hAnsi="Arial" w:cs="Arial"/>
          <w:sz w:val="22"/>
          <w:szCs w:val="22"/>
        </w:rPr>
        <w:t xml:space="preserve">classification that is responsible for assisting </w:t>
      </w:r>
      <w:r w:rsidR="00626599">
        <w:rPr>
          <w:rFonts w:ascii="Arial" w:hAnsi="Arial" w:cs="Arial"/>
          <w:sz w:val="22"/>
          <w:szCs w:val="22"/>
        </w:rPr>
        <w:t xml:space="preserve">the Wastewater Plant Manager </w:t>
      </w:r>
      <w:r w:rsidRPr="004D41C1">
        <w:rPr>
          <w:rFonts w:ascii="Arial" w:hAnsi="Arial" w:cs="Arial"/>
          <w:sz w:val="22"/>
          <w:szCs w:val="22"/>
        </w:rPr>
        <w:t xml:space="preserve">in the daily operation of a regional wastewater treatment and conveyance system.  </w:t>
      </w:r>
    </w:p>
    <w:p w14:paraId="28CDF3A2" w14:textId="77777777" w:rsidR="00626599" w:rsidRDefault="00DF607B">
      <w:pPr>
        <w:spacing w:before="120" w:after="120"/>
        <w:rPr>
          <w:rFonts w:ascii="Arial" w:hAnsi="Arial" w:cs="Arial"/>
          <w:sz w:val="22"/>
          <w:szCs w:val="22"/>
        </w:rPr>
      </w:pPr>
      <w:r>
        <w:rPr>
          <w:rFonts w:ascii="Arial" w:hAnsi="Arial" w:cs="Arial"/>
          <w:sz w:val="22"/>
          <w:szCs w:val="22"/>
        </w:rPr>
        <w:t xml:space="preserve">This classification is </w:t>
      </w:r>
      <w:r w:rsidRPr="00074B9B">
        <w:rPr>
          <w:rFonts w:ascii="Arial" w:hAnsi="Arial" w:cs="Arial"/>
          <w:sz w:val="22"/>
          <w:szCs w:val="22"/>
        </w:rPr>
        <w:t xml:space="preserve">distinguished from </w:t>
      </w:r>
      <w:bookmarkStart w:id="1" w:name="Text3"/>
      <w:r w:rsidR="004D41C1">
        <w:rPr>
          <w:rFonts w:ascii="Arial" w:hAnsi="Arial" w:cs="Arial"/>
          <w:sz w:val="22"/>
          <w:szCs w:val="22"/>
        </w:rPr>
        <w:t xml:space="preserve">the Wastewater Plant Manager </w:t>
      </w:r>
      <w:r>
        <w:rPr>
          <w:rFonts w:ascii="Arial" w:hAnsi="Arial" w:cs="Arial"/>
          <w:sz w:val="22"/>
          <w:szCs w:val="22"/>
        </w:rPr>
        <w:t xml:space="preserve">in that </w:t>
      </w:r>
      <w:r w:rsidR="00626599">
        <w:rPr>
          <w:rFonts w:ascii="Arial" w:hAnsi="Arial" w:cs="Arial"/>
          <w:sz w:val="22"/>
          <w:szCs w:val="22"/>
        </w:rPr>
        <w:t>the lat</w:t>
      </w:r>
      <w:r w:rsidR="00501D05">
        <w:rPr>
          <w:rFonts w:ascii="Arial" w:hAnsi="Arial" w:cs="Arial"/>
          <w:sz w:val="22"/>
          <w:szCs w:val="22"/>
        </w:rPr>
        <w:t>t</w:t>
      </w:r>
      <w:r w:rsidR="00626599">
        <w:rPr>
          <w:rFonts w:ascii="Arial" w:hAnsi="Arial" w:cs="Arial"/>
          <w:sz w:val="22"/>
          <w:szCs w:val="22"/>
        </w:rPr>
        <w:t>er provides leadership and directs the overall operation, maintenance, and administration of regional wastewater transmission, treatment and reuse facilities</w:t>
      </w:r>
      <w:bookmarkEnd w:id="1"/>
      <w:r w:rsidR="00626599">
        <w:rPr>
          <w:rFonts w:ascii="Arial" w:hAnsi="Arial" w:cs="Arial"/>
          <w:sz w:val="22"/>
          <w:szCs w:val="22"/>
        </w:rPr>
        <w:t>.</w:t>
      </w:r>
    </w:p>
    <w:p w14:paraId="000863E0" w14:textId="77777777" w:rsidR="00DF607B" w:rsidRPr="00D02F5B" w:rsidRDefault="00DF607B" w:rsidP="00B003FB">
      <w:pPr>
        <w:spacing w:before="240" w:after="120"/>
        <w:rPr>
          <w:rFonts w:ascii="Arial" w:hAnsi="Arial" w:cs="Arial"/>
          <w:b/>
          <w:sz w:val="26"/>
        </w:rPr>
      </w:pPr>
      <w:r w:rsidRPr="00D02F5B">
        <w:rPr>
          <w:rFonts w:ascii="Arial" w:hAnsi="Arial" w:cs="Arial"/>
          <w:b/>
          <w:sz w:val="26"/>
        </w:rPr>
        <w:t>Examples of Duties (</w:t>
      </w:r>
      <w:r>
        <w:rPr>
          <w:rFonts w:ascii="Arial" w:hAnsi="Arial" w:cs="Arial"/>
          <w:b/>
          <w:sz w:val="26"/>
        </w:rPr>
        <w:t>M</w:t>
      </w:r>
      <w:r w:rsidRPr="00D02F5B">
        <w:rPr>
          <w:rFonts w:ascii="Arial" w:hAnsi="Arial" w:cs="Arial"/>
          <w:b/>
          <w:sz w:val="26"/>
        </w:rPr>
        <w:t>ay vary by position)</w:t>
      </w:r>
    </w:p>
    <w:p w14:paraId="5CEC2991"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 xml:space="preserve">Assist the section manager in the daily operation of wastewater conveyance and treatment facilities, including providing planning, analytical and project management support for assigned projects; initiate corrective action(s) to meet regulatory requirements </w:t>
      </w:r>
    </w:p>
    <w:p w14:paraId="6B038B6C"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Represent the section in the planning and implementation of programs for maintaining the assets of the regional wastewater treatment and conveyance system.</w:t>
      </w:r>
    </w:p>
    <w:p w14:paraId="02089D5B"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Assist and participate in the development and monitoring of the section’s annual budget.</w:t>
      </w:r>
    </w:p>
    <w:p w14:paraId="1F896DEC"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 xml:space="preserve">Supervise the work of assigned staff, including the oversight of employee development, performance management, discipline and the hiring and selection process. </w:t>
      </w:r>
    </w:p>
    <w:p w14:paraId="764AC39C"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Participate in the development and implementation of staffing models and performance standards.</w:t>
      </w:r>
    </w:p>
    <w:p w14:paraId="2D3F3674"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Serve as project manager for assigned capital projects; coordinate the design, construction, and start-up of new and rebuilt facilities; participate in planning plant and system expansions to meet future growth and new requirements.</w:t>
      </w:r>
    </w:p>
    <w:p w14:paraId="6D18C080"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Provide oversight of the development and implementation of training and other programs to support wastewater operations, including but not limited to technical operations training for new and existing facilities, ensuring compliance with regulatory requirements and licensing obligations as well as safety programs.</w:t>
      </w:r>
    </w:p>
    <w:p w14:paraId="699DEFD3"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Investigate human resources issues and conduct fact-finding hearings in disciplinary matters; make recommendations to management on resolution of issues.</w:t>
      </w:r>
    </w:p>
    <w:p w14:paraId="6B065F45"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Provide management support, problem solving and conflict resolution to collective bargaining and labor and employee relations processes.</w:t>
      </w:r>
    </w:p>
    <w:p w14:paraId="6E81D04D" w14:textId="77777777" w:rsidR="00DF607B" w:rsidRPr="00074B9B" w:rsidRDefault="00DF607B">
      <w:pPr>
        <w:numPr>
          <w:ilvl w:val="0"/>
          <w:numId w:val="9"/>
        </w:numPr>
        <w:spacing w:after="120"/>
        <w:rPr>
          <w:rFonts w:ascii="Arial" w:hAnsi="Arial" w:cs="Arial"/>
          <w:sz w:val="22"/>
          <w:szCs w:val="22"/>
        </w:rPr>
      </w:pPr>
      <w:r w:rsidRPr="00074B9B">
        <w:rPr>
          <w:rFonts w:ascii="Arial" w:hAnsi="Arial" w:cs="Arial"/>
          <w:sz w:val="22"/>
          <w:szCs w:val="22"/>
        </w:rPr>
        <w:t>Perform other duties as assigned.</w:t>
      </w:r>
    </w:p>
    <w:p w14:paraId="05210C18" w14:textId="77777777" w:rsidR="00DF607B" w:rsidRPr="00D02F5B" w:rsidRDefault="00DF607B" w:rsidP="00B003FB">
      <w:pPr>
        <w:spacing w:before="240" w:after="120"/>
        <w:rPr>
          <w:rFonts w:ascii="Arial" w:hAnsi="Arial" w:cs="Arial"/>
          <w:sz w:val="24"/>
          <w:szCs w:val="24"/>
        </w:rPr>
      </w:pPr>
      <w:r w:rsidRPr="00D02F5B">
        <w:rPr>
          <w:rFonts w:ascii="Arial" w:hAnsi="Arial" w:cs="Arial"/>
          <w:b/>
          <w:sz w:val="26"/>
        </w:rPr>
        <w:t xml:space="preserve">Knowledge/Skills </w:t>
      </w:r>
    </w:p>
    <w:p w14:paraId="5FD99A68"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the operation and maintenance of wastewater t</w:t>
      </w:r>
      <w:r w:rsidR="00020ED9">
        <w:rPr>
          <w:rFonts w:ascii="Arial" w:hAnsi="Arial" w:cs="Arial"/>
          <w:sz w:val="22"/>
          <w:szCs w:val="22"/>
        </w:rPr>
        <w:t>reatment and conveyance systems</w:t>
      </w:r>
    </w:p>
    <w:p w14:paraId="3A056FA2"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the principles and practices of management and supervision</w:t>
      </w:r>
    </w:p>
    <w:p w14:paraId="7D986A3F"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the principles and practices of management and supervision</w:t>
      </w:r>
    </w:p>
    <w:p w14:paraId="5B30EF44" w14:textId="77777777" w:rsidR="00626599" w:rsidRPr="004D41C1" w:rsidRDefault="00626599" w:rsidP="00B003FB">
      <w:pPr>
        <w:spacing w:after="120"/>
        <w:rPr>
          <w:rFonts w:ascii="Arial" w:hAnsi="Arial" w:cs="Arial"/>
          <w:sz w:val="22"/>
          <w:szCs w:val="22"/>
        </w:rPr>
      </w:pPr>
    </w:p>
    <w:p w14:paraId="7F57F19F"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the principles and practices of engineering and systems operation</w:t>
      </w:r>
    </w:p>
    <w:p w14:paraId="6BDD4C82"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budget techniques and principles</w:t>
      </w:r>
    </w:p>
    <w:p w14:paraId="23CCF8DC"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l project management principles and techniques</w:t>
      </w:r>
    </w:p>
    <w:p w14:paraId="0973DD7A"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human resources management techniques and principles including state and fed</w:t>
      </w:r>
      <w:r w:rsidR="00020ED9">
        <w:rPr>
          <w:rFonts w:ascii="Arial" w:hAnsi="Arial" w:cs="Arial"/>
          <w:sz w:val="22"/>
          <w:szCs w:val="22"/>
        </w:rPr>
        <w:t>eral laws related to employment</w:t>
      </w:r>
    </w:p>
    <w:p w14:paraId="3D0444B9"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labor relations princip</w:t>
      </w:r>
      <w:r w:rsidR="00020ED9">
        <w:rPr>
          <w:rFonts w:ascii="Arial" w:hAnsi="Arial" w:cs="Arial"/>
          <w:sz w:val="22"/>
          <w:szCs w:val="22"/>
        </w:rPr>
        <w:t>les, practices and techniques</w:t>
      </w:r>
    </w:p>
    <w:p w14:paraId="67CD37E9" w14:textId="77777777" w:rsidR="004D41C1" w:rsidRDefault="004D41C1" w:rsidP="00B003FB">
      <w:pPr>
        <w:spacing w:after="120"/>
        <w:rPr>
          <w:rFonts w:ascii="Arial" w:hAnsi="Arial" w:cs="Arial"/>
          <w:sz w:val="22"/>
          <w:szCs w:val="22"/>
        </w:rPr>
      </w:pPr>
      <w:r w:rsidRPr="004D41C1">
        <w:rPr>
          <w:rFonts w:ascii="Arial" w:hAnsi="Arial" w:cs="Arial"/>
          <w:sz w:val="22"/>
          <w:szCs w:val="22"/>
        </w:rPr>
        <w:t>Skill in writing and communicating technical and non-technical information; Skill in reading and interpreting technical information and making presentations to non-technical and technical audiences</w:t>
      </w:r>
    </w:p>
    <w:p w14:paraId="46E6C328" w14:textId="77777777" w:rsidR="004D41C1" w:rsidRDefault="004D41C1" w:rsidP="00B003FB">
      <w:pPr>
        <w:spacing w:after="120"/>
        <w:rPr>
          <w:rFonts w:ascii="Arial" w:hAnsi="Arial" w:cs="Arial"/>
          <w:sz w:val="22"/>
          <w:szCs w:val="22"/>
        </w:rPr>
      </w:pPr>
      <w:r w:rsidRPr="004D41C1">
        <w:rPr>
          <w:rFonts w:ascii="Arial" w:hAnsi="Arial" w:cs="Arial"/>
          <w:sz w:val="22"/>
          <w:szCs w:val="22"/>
        </w:rPr>
        <w:t xml:space="preserve">Skill in team building, building consensus and working effectively with a diverse employee population, individuals in varying occupations, </w:t>
      </w:r>
      <w:r w:rsidR="00F65937">
        <w:rPr>
          <w:rFonts w:ascii="Arial" w:hAnsi="Arial" w:cs="Arial"/>
          <w:sz w:val="22"/>
          <w:szCs w:val="22"/>
        </w:rPr>
        <w:t xml:space="preserve">and </w:t>
      </w:r>
      <w:r w:rsidRPr="004D41C1">
        <w:rPr>
          <w:rFonts w:ascii="Arial" w:hAnsi="Arial" w:cs="Arial"/>
          <w:sz w:val="22"/>
          <w:szCs w:val="22"/>
        </w:rPr>
        <w:t>the general public</w:t>
      </w:r>
    </w:p>
    <w:p w14:paraId="1DD9A362" w14:textId="77777777" w:rsidR="004D41C1" w:rsidRDefault="004D41C1" w:rsidP="00B003FB">
      <w:pPr>
        <w:spacing w:after="120"/>
        <w:rPr>
          <w:rFonts w:ascii="Arial" w:hAnsi="Arial" w:cs="Arial"/>
          <w:sz w:val="22"/>
          <w:szCs w:val="22"/>
        </w:rPr>
      </w:pPr>
      <w:r w:rsidRPr="004D41C1">
        <w:rPr>
          <w:rFonts w:ascii="Arial" w:hAnsi="Arial" w:cs="Arial"/>
          <w:sz w:val="22"/>
          <w:szCs w:val="22"/>
        </w:rPr>
        <w:t xml:space="preserve">Skill in negotiation techniques and principles and dispute resolution techniques and principles </w:t>
      </w:r>
    </w:p>
    <w:p w14:paraId="415DB5E0" w14:textId="77777777" w:rsidR="004D41C1" w:rsidRPr="004D41C1" w:rsidRDefault="004D41C1" w:rsidP="004D41C1">
      <w:pPr>
        <w:rPr>
          <w:rFonts w:ascii="Arial" w:hAnsi="Arial" w:cs="Arial"/>
          <w:sz w:val="22"/>
          <w:szCs w:val="22"/>
        </w:rPr>
      </w:pPr>
      <w:r w:rsidRPr="004D41C1">
        <w:rPr>
          <w:rFonts w:ascii="Arial" w:hAnsi="Arial" w:cs="Arial"/>
          <w:sz w:val="22"/>
          <w:szCs w:val="22"/>
        </w:rPr>
        <w:t>Effective decision-making skills</w:t>
      </w:r>
    </w:p>
    <w:p w14:paraId="431732F5" w14:textId="77777777" w:rsidR="00DF607B" w:rsidRPr="00552F9F" w:rsidRDefault="00DF607B">
      <w:pPr>
        <w:spacing w:before="240" w:after="120"/>
        <w:rPr>
          <w:rFonts w:ascii="Arial" w:hAnsi="Arial" w:cs="Arial"/>
          <w:b/>
          <w:sz w:val="26"/>
          <w:szCs w:val="26"/>
        </w:rPr>
      </w:pPr>
      <w:r w:rsidRPr="00552F9F">
        <w:rPr>
          <w:rFonts w:ascii="Arial" w:hAnsi="Arial" w:cs="Arial"/>
          <w:b/>
          <w:sz w:val="26"/>
          <w:szCs w:val="26"/>
        </w:rPr>
        <w:t>Licensing, Certification and Other Requirements</w:t>
      </w:r>
    </w:p>
    <w:p w14:paraId="6C0AC003" w14:textId="77777777" w:rsidR="004D41C1" w:rsidRPr="004D41C1" w:rsidRDefault="004D41C1" w:rsidP="00B003FB">
      <w:pPr>
        <w:spacing w:after="120"/>
        <w:jc w:val="both"/>
        <w:rPr>
          <w:rFonts w:ascii="Arial" w:hAnsi="Arial" w:cs="Arial"/>
          <w:sz w:val="22"/>
          <w:szCs w:val="22"/>
        </w:rPr>
      </w:pPr>
      <w:r w:rsidRPr="004D41C1">
        <w:rPr>
          <w:rFonts w:ascii="Arial" w:hAnsi="Arial" w:cs="Arial"/>
          <w:sz w:val="22"/>
          <w:szCs w:val="22"/>
        </w:rPr>
        <w:t>Group IV Wastewater Operator’s certificate</w:t>
      </w:r>
    </w:p>
    <w:p w14:paraId="73751937" w14:textId="77777777" w:rsidR="004D41C1" w:rsidRDefault="004D41C1" w:rsidP="00B003FB">
      <w:pPr>
        <w:spacing w:after="120"/>
        <w:rPr>
          <w:rFonts w:ascii="Arial" w:hAnsi="Arial" w:cs="Arial"/>
          <w:sz w:val="22"/>
          <w:szCs w:val="22"/>
        </w:rPr>
      </w:pPr>
      <w:r w:rsidRPr="004D41C1">
        <w:rPr>
          <w:rFonts w:ascii="Arial" w:hAnsi="Arial" w:cs="Arial"/>
          <w:sz w:val="22"/>
          <w:szCs w:val="22"/>
        </w:rPr>
        <w:t>Washington State Driver’s License or the ability to provide timely or emergency transportation to work locations with limited or no public transportation</w:t>
      </w:r>
    </w:p>
    <w:p w14:paraId="6E5542FF" w14:textId="77777777" w:rsidR="00B003FB" w:rsidRPr="00160210" w:rsidRDefault="00B003FB" w:rsidP="00B003FB">
      <w:pPr>
        <w:spacing w:after="120"/>
        <w:rPr>
          <w:rFonts w:ascii="Arial" w:hAnsi="Arial" w:cs="Arial"/>
          <w:sz w:val="22"/>
          <w:szCs w:val="22"/>
        </w:rPr>
      </w:pPr>
      <w:r>
        <w:rPr>
          <w:rFonts w:ascii="Arial" w:hAnsi="Arial" w:cs="Arial"/>
          <w:sz w:val="22"/>
          <w:szCs w:val="22"/>
        </w:rPr>
        <w:t>Additional</w:t>
      </w:r>
      <w:r w:rsidRPr="00160210">
        <w:rPr>
          <w:rFonts w:ascii="Arial" w:hAnsi="Arial" w:cs="Arial"/>
          <w:sz w:val="22"/>
          <w:szCs w:val="22"/>
        </w:rPr>
        <w:t xml:space="preserve"> licenses, certifications and other requirements determined to be necessary to meet the business needs of the employing unit may be required.</w:t>
      </w:r>
    </w:p>
    <w:p w14:paraId="57F81FC1" w14:textId="77777777" w:rsidR="00B003FB" w:rsidRPr="004D41C1" w:rsidRDefault="00B003FB" w:rsidP="004D41C1">
      <w:pPr>
        <w:rPr>
          <w:rFonts w:ascii="Arial" w:hAnsi="Arial" w:cs="Arial"/>
          <w:sz w:val="22"/>
          <w:szCs w:val="22"/>
        </w:rPr>
      </w:pPr>
    </w:p>
    <w:p w14:paraId="64E71756" w14:textId="77777777" w:rsidR="004D41C1" w:rsidRDefault="004D41C1">
      <w:pPr>
        <w:spacing w:after="120"/>
        <w:rPr>
          <w:rFonts w:ascii="Arial" w:hAnsi="Arial" w:cs="Arial"/>
          <w:sz w:val="22"/>
          <w:szCs w:val="22"/>
        </w:rPr>
      </w:pPr>
    </w:p>
    <w:tbl>
      <w:tblPr>
        <w:tblW w:w="9576" w:type="dxa"/>
        <w:tblBorders>
          <w:top w:val="double" w:sz="4" w:space="0" w:color="auto"/>
        </w:tblBorders>
        <w:tblLook w:val="01E0" w:firstRow="1" w:lastRow="1" w:firstColumn="1" w:lastColumn="1" w:noHBand="0" w:noVBand="0"/>
      </w:tblPr>
      <w:tblGrid>
        <w:gridCol w:w="3100"/>
        <w:gridCol w:w="6476"/>
      </w:tblGrid>
      <w:tr w:rsidR="00F65937" w:rsidRPr="00C34B88" w14:paraId="18072F4D" w14:textId="77777777" w:rsidTr="00C34B88">
        <w:trPr>
          <w:trHeight w:val="50"/>
        </w:trPr>
        <w:tc>
          <w:tcPr>
            <w:tcW w:w="3100" w:type="dxa"/>
            <w:tcBorders>
              <w:bottom w:val="nil"/>
            </w:tcBorders>
            <w:shd w:val="clear" w:color="auto" w:fill="auto"/>
          </w:tcPr>
          <w:p w14:paraId="1077317C" w14:textId="77777777" w:rsidR="00F65937" w:rsidRPr="00C34B88" w:rsidRDefault="00F65937" w:rsidP="00C34B88">
            <w:pPr>
              <w:spacing w:before="120" w:after="40"/>
              <w:rPr>
                <w:rFonts w:ascii="Arial" w:hAnsi="Arial" w:cs="Arial"/>
              </w:rPr>
            </w:pPr>
            <w:r w:rsidRPr="00C34B88">
              <w:rPr>
                <w:rFonts w:ascii="Arial" w:hAnsi="Arial" w:cs="Arial"/>
                <w:b/>
              </w:rPr>
              <w:t>FLSA Designation</w:t>
            </w:r>
          </w:p>
        </w:tc>
        <w:tc>
          <w:tcPr>
            <w:tcW w:w="6476" w:type="dxa"/>
            <w:tcBorders>
              <w:bottom w:val="nil"/>
            </w:tcBorders>
            <w:shd w:val="clear" w:color="auto" w:fill="auto"/>
          </w:tcPr>
          <w:p w14:paraId="47B22376" w14:textId="77777777" w:rsidR="00F65937" w:rsidRPr="00C34B88" w:rsidRDefault="00F65937" w:rsidP="00C34B88">
            <w:pPr>
              <w:spacing w:before="120" w:after="40"/>
              <w:rPr>
                <w:rFonts w:ascii="Arial" w:hAnsi="Arial" w:cs="Arial"/>
                <w:b/>
              </w:rPr>
            </w:pPr>
            <w:r w:rsidRPr="00C34B88">
              <w:rPr>
                <w:rFonts w:ascii="Arial" w:hAnsi="Arial" w:cs="Arial"/>
                <w:b/>
              </w:rPr>
              <w:t xml:space="preserve">Exempt </w:t>
            </w:r>
          </w:p>
        </w:tc>
      </w:tr>
      <w:tr w:rsidR="00F65937" w:rsidRPr="00C34B88" w14:paraId="23FD45BB" w14:textId="77777777" w:rsidTr="00C34B88">
        <w:trPr>
          <w:trHeight w:val="297"/>
        </w:trPr>
        <w:tc>
          <w:tcPr>
            <w:tcW w:w="3100" w:type="dxa"/>
            <w:tcBorders>
              <w:top w:val="nil"/>
              <w:bottom w:val="nil"/>
            </w:tcBorders>
            <w:shd w:val="clear" w:color="auto" w:fill="auto"/>
          </w:tcPr>
          <w:p w14:paraId="66AE50BF" w14:textId="77777777" w:rsidR="00F65937" w:rsidRPr="00C34B88" w:rsidRDefault="00F65937" w:rsidP="00C34B88">
            <w:pPr>
              <w:spacing w:before="120" w:after="40"/>
              <w:rPr>
                <w:rFonts w:ascii="Arial" w:hAnsi="Arial" w:cs="Arial"/>
                <w:b/>
              </w:rPr>
            </w:pPr>
            <w:r w:rsidRPr="00C34B88">
              <w:rPr>
                <w:rFonts w:ascii="Arial" w:hAnsi="Arial" w:cs="Arial"/>
                <w:b/>
              </w:rPr>
              <w:t>Service Status</w:t>
            </w:r>
          </w:p>
        </w:tc>
        <w:tc>
          <w:tcPr>
            <w:tcW w:w="6476" w:type="dxa"/>
            <w:tcBorders>
              <w:top w:val="nil"/>
              <w:bottom w:val="nil"/>
            </w:tcBorders>
            <w:shd w:val="clear" w:color="auto" w:fill="auto"/>
          </w:tcPr>
          <w:p w14:paraId="485C9CEF" w14:textId="77777777" w:rsidR="00F65937" w:rsidRPr="00C34B88" w:rsidRDefault="00F65937" w:rsidP="00C34B88">
            <w:pPr>
              <w:spacing w:before="120" w:after="40"/>
              <w:rPr>
                <w:rFonts w:ascii="Arial" w:hAnsi="Arial" w:cs="Arial"/>
              </w:rPr>
            </w:pPr>
            <w:r w:rsidRPr="00C34B88">
              <w:rPr>
                <w:rFonts w:ascii="Arial" w:hAnsi="Arial" w:cs="Arial"/>
              </w:rPr>
              <w:t>Career Service</w:t>
            </w:r>
          </w:p>
        </w:tc>
      </w:tr>
      <w:tr w:rsidR="00F65937" w:rsidRPr="00C34B88" w14:paraId="7293EF18" w14:textId="77777777" w:rsidTr="00C34B88">
        <w:trPr>
          <w:trHeight w:val="90"/>
        </w:trPr>
        <w:tc>
          <w:tcPr>
            <w:tcW w:w="3100" w:type="dxa"/>
            <w:tcBorders>
              <w:top w:val="nil"/>
              <w:bottom w:val="nil"/>
            </w:tcBorders>
            <w:shd w:val="clear" w:color="auto" w:fill="auto"/>
          </w:tcPr>
          <w:p w14:paraId="4668E6A8" w14:textId="77777777" w:rsidR="00F65937" w:rsidRPr="00C34B88" w:rsidRDefault="00F65937" w:rsidP="00C34B88">
            <w:pPr>
              <w:spacing w:before="120" w:after="40"/>
              <w:rPr>
                <w:rFonts w:ascii="Arial" w:hAnsi="Arial" w:cs="Arial"/>
                <w:b/>
              </w:rPr>
            </w:pPr>
            <w:r w:rsidRPr="00C34B88">
              <w:rPr>
                <w:rFonts w:ascii="Arial" w:hAnsi="Arial" w:cs="Arial"/>
                <w:b/>
              </w:rPr>
              <w:t>Levels within same series</w:t>
            </w:r>
          </w:p>
        </w:tc>
        <w:tc>
          <w:tcPr>
            <w:tcW w:w="6476" w:type="dxa"/>
            <w:tcBorders>
              <w:top w:val="nil"/>
              <w:bottom w:val="nil"/>
            </w:tcBorders>
            <w:shd w:val="clear" w:color="auto" w:fill="auto"/>
          </w:tcPr>
          <w:p w14:paraId="41659F10" w14:textId="77777777" w:rsidR="00F65937" w:rsidRPr="00C34B88" w:rsidRDefault="00B003FB" w:rsidP="00C34B88">
            <w:pPr>
              <w:spacing w:before="120" w:after="40"/>
              <w:rPr>
                <w:rFonts w:ascii="Arial" w:hAnsi="Arial" w:cs="Arial"/>
              </w:rPr>
            </w:pPr>
            <w:r w:rsidRPr="00C34B88">
              <w:rPr>
                <w:rFonts w:ascii="Arial" w:hAnsi="Arial" w:cs="Arial"/>
              </w:rPr>
              <w:t>None</w:t>
            </w:r>
          </w:p>
        </w:tc>
      </w:tr>
      <w:tr w:rsidR="00F65937" w:rsidRPr="00C34B88" w14:paraId="5BFDDBCF" w14:textId="77777777" w:rsidTr="00C34B88">
        <w:trPr>
          <w:trHeight w:val="90"/>
        </w:trPr>
        <w:tc>
          <w:tcPr>
            <w:tcW w:w="3100" w:type="dxa"/>
            <w:tcBorders>
              <w:top w:val="nil"/>
              <w:bottom w:val="nil"/>
            </w:tcBorders>
            <w:shd w:val="clear" w:color="auto" w:fill="auto"/>
          </w:tcPr>
          <w:p w14:paraId="30485418" w14:textId="77777777" w:rsidR="00F65937" w:rsidRPr="00C34B88" w:rsidRDefault="00F65937" w:rsidP="00C34B88">
            <w:pPr>
              <w:spacing w:before="60" w:after="40"/>
              <w:rPr>
                <w:rFonts w:ascii="Arial" w:hAnsi="Arial" w:cs="Arial"/>
              </w:rPr>
            </w:pPr>
            <w:r w:rsidRPr="00C34B88">
              <w:rPr>
                <w:rFonts w:ascii="Arial" w:hAnsi="Arial" w:cs="Arial"/>
                <w:b/>
              </w:rPr>
              <w:t>Class History</w:t>
            </w:r>
          </w:p>
        </w:tc>
        <w:tc>
          <w:tcPr>
            <w:tcW w:w="6476" w:type="dxa"/>
            <w:tcBorders>
              <w:top w:val="nil"/>
              <w:bottom w:val="nil"/>
            </w:tcBorders>
            <w:shd w:val="clear" w:color="auto" w:fill="auto"/>
          </w:tcPr>
          <w:p w14:paraId="6FA54DAA" w14:textId="2CBB5FB6" w:rsidR="00C34B88" w:rsidRPr="00C34B88" w:rsidRDefault="00C34B88" w:rsidP="00C34B88">
            <w:pPr>
              <w:pStyle w:val="text"/>
              <w:spacing w:before="40" w:after="40"/>
              <w:rPr>
                <w:rFonts w:ascii="Arial" w:hAnsi="Arial" w:cs="Arial"/>
                <w:sz w:val="20"/>
              </w:rPr>
            </w:pPr>
            <w:r w:rsidRPr="00C34B88">
              <w:rPr>
                <w:rFonts w:ascii="Arial" w:hAnsi="Arial" w:cs="Arial"/>
                <w:sz w:val="20"/>
              </w:rPr>
              <w:t>Updated (Title) - 04/2019</w:t>
            </w:r>
          </w:p>
          <w:p w14:paraId="61CEF79B" w14:textId="2D9C5228" w:rsidR="00F65937" w:rsidRPr="00C34B88" w:rsidRDefault="00F65937" w:rsidP="00C34B88">
            <w:pPr>
              <w:pStyle w:val="text"/>
              <w:spacing w:before="40" w:after="40"/>
              <w:rPr>
                <w:rFonts w:ascii="Arial" w:hAnsi="Arial" w:cs="Arial"/>
                <w:sz w:val="20"/>
              </w:rPr>
            </w:pPr>
            <w:r w:rsidRPr="00C34B88">
              <w:rPr>
                <w:rFonts w:ascii="Arial" w:hAnsi="Arial" w:cs="Arial"/>
                <w:sz w:val="20"/>
              </w:rPr>
              <w:t xml:space="preserve">Created </w:t>
            </w:r>
            <w:r w:rsidR="00C34B88" w:rsidRPr="00C34B88">
              <w:rPr>
                <w:rFonts w:ascii="Arial" w:hAnsi="Arial" w:cs="Arial"/>
                <w:sz w:val="20"/>
              </w:rPr>
              <w:t>-</w:t>
            </w:r>
            <w:r w:rsidRPr="00C34B88">
              <w:rPr>
                <w:rFonts w:ascii="Arial" w:hAnsi="Arial" w:cs="Arial"/>
                <w:sz w:val="20"/>
              </w:rPr>
              <w:t xml:space="preserve"> 5/2010</w:t>
            </w:r>
          </w:p>
        </w:tc>
      </w:tr>
      <w:tr w:rsidR="00C34B88" w:rsidRPr="00C34B88" w14:paraId="72192B1A" w14:textId="77777777" w:rsidTr="00C34B88">
        <w:trPr>
          <w:trHeight w:val="90"/>
        </w:trPr>
        <w:tc>
          <w:tcPr>
            <w:tcW w:w="3100" w:type="dxa"/>
            <w:tcBorders>
              <w:top w:val="nil"/>
              <w:bottom w:val="nil"/>
            </w:tcBorders>
            <w:shd w:val="clear" w:color="auto" w:fill="auto"/>
          </w:tcPr>
          <w:p w14:paraId="2C6762D6" w14:textId="77777777" w:rsidR="00C34B88" w:rsidRPr="00C34B88" w:rsidRDefault="00C34B88" w:rsidP="00C34B88">
            <w:pPr>
              <w:spacing w:before="60" w:after="40"/>
              <w:rPr>
                <w:rFonts w:ascii="Arial" w:hAnsi="Arial" w:cs="Arial"/>
                <w:b/>
              </w:rPr>
            </w:pPr>
          </w:p>
        </w:tc>
        <w:tc>
          <w:tcPr>
            <w:tcW w:w="6476" w:type="dxa"/>
            <w:tcBorders>
              <w:top w:val="nil"/>
              <w:bottom w:val="nil"/>
            </w:tcBorders>
            <w:shd w:val="clear" w:color="auto" w:fill="auto"/>
          </w:tcPr>
          <w:p w14:paraId="154779D2" w14:textId="77777777" w:rsidR="00C34B88" w:rsidRPr="00C34B88" w:rsidRDefault="00C34B88" w:rsidP="00C34B88">
            <w:pPr>
              <w:pStyle w:val="text"/>
              <w:spacing w:before="40" w:after="40"/>
              <w:rPr>
                <w:rFonts w:ascii="Arial" w:hAnsi="Arial" w:cs="Arial"/>
                <w:sz w:val="20"/>
              </w:rPr>
            </w:pPr>
          </w:p>
        </w:tc>
      </w:tr>
    </w:tbl>
    <w:p w14:paraId="34E6809F" w14:textId="77777777" w:rsidR="00020ED9" w:rsidRPr="00BE0D73" w:rsidRDefault="00020ED9">
      <w:pPr>
        <w:spacing w:after="120"/>
        <w:rPr>
          <w:rFonts w:ascii="Arial" w:hAnsi="Arial" w:cs="Arial"/>
          <w:sz w:val="22"/>
          <w:szCs w:val="22"/>
        </w:rPr>
      </w:pPr>
    </w:p>
    <w:p w14:paraId="09E1273C" w14:textId="77777777" w:rsidR="00DF607B" w:rsidRDefault="00DF607B">
      <w:pPr>
        <w:spacing w:after="120"/>
      </w:pPr>
    </w:p>
    <w:sectPr w:rsidR="00DF607B" w:rsidSect="00D66BE7">
      <w:footerReference w:type="default" r:id="rId11"/>
      <w:headerReference w:type="first" r:id="rId12"/>
      <w:footerReference w:type="first" r:id="rId13"/>
      <w:pgSz w:w="12240" w:h="15840" w:code="1"/>
      <w:pgMar w:top="1008" w:right="1008" w:bottom="1008" w:left="1008"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CF28" w14:textId="77777777" w:rsidR="004D7D9C" w:rsidRDefault="004D7D9C">
      <w:r>
        <w:separator/>
      </w:r>
    </w:p>
  </w:endnote>
  <w:endnote w:type="continuationSeparator" w:id="0">
    <w:p w14:paraId="0CD41577" w14:textId="77777777" w:rsidR="004D7D9C" w:rsidRDefault="004D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9F7A" w14:textId="2F86353D" w:rsidR="00830B62" w:rsidRDefault="00830B62">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731DC">
      <w:rPr>
        <w:rStyle w:val="PageNumber"/>
        <w:rFonts w:ascii="Arial" w:hAnsi="Arial" w:cs="Arial"/>
        <w:noProof/>
        <w:sz w:val="18"/>
        <w:szCs w:val="18"/>
      </w:rPr>
      <w:t>2</w:t>
    </w:r>
    <w:r>
      <w:rPr>
        <w:rStyle w:val="PageNumber"/>
        <w:rFonts w:ascii="Arial" w:hAnsi="Arial" w:cs="Arial"/>
        <w:sz w:val="18"/>
        <w:szCs w:val="18"/>
      </w:rPr>
      <w:fldChar w:fldCharType="end"/>
    </w:r>
  </w:p>
  <w:p w14:paraId="4C11F8A4" w14:textId="18AFCDC7" w:rsidR="00830B62" w:rsidRDefault="00830B6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Wastewater </w:t>
    </w:r>
    <w:r w:rsidR="000731DC">
      <w:rPr>
        <w:rStyle w:val="PageNumber"/>
        <w:rFonts w:ascii="Arial" w:hAnsi="Arial" w:cs="Arial"/>
        <w:sz w:val="18"/>
        <w:szCs w:val="18"/>
      </w:rPr>
      <w:t xml:space="preserve">Treatment </w:t>
    </w:r>
    <w:r>
      <w:rPr>
        <w:rStyle w:val="PageNumber"/>
        <w:rFonts w:ascii="Arial" w:hAnsi="Arial" w:cs="Arial"/>
        <w:sz w:val="18"/>
        <w:szCs w:val="18"/>
      </w:rPr>
      <w:t>Plant Manager - Assistant</w:t>
    </w:r>
  </w:p>
  <w:p w14:paraId="687C85F1" w14:textId="2A4A6306" w:rsidR="00830B62" w:rsidRDefault="000731DC">
    <w:pPr>
      <w:pStyle w:val="Footer"/>
      <w:jc w:val="right"/>
      <w:rPr>
        <w:rStyle w:val="PageNumber"/>
        <w:sz w:val="18"/>
        <w:szCs w:val="18"/>
      </w:rPr>
    </w:pPr>
    <w:r>
      <w:rPr>
        <w:rStyle w:val="PageNumber"/>
        <w:rFonts w:ascii="Arial" w:hAnsi="Arial" w:cs="Arial"/>
        <w:sz w:val="18"/>
        <w:szCs w:val="18"/>
      </w:rPr>
      <w:t>4/2019</w:t>
    </w:r>
    <w:r w:rsidR="00830B62">
      <w:rPr>
        <w:rStyle w:val="PageNumber"/>
        <w:rFonts w:ascii="Arial" w:hAnsi="Arial" w:cs="Arial"/>
        <w:sz w:val="18"/>
        <w:szCs w:val="18"/>
      </w:rPr>
      <w:t xml:space="preserve"> version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B354" w14:textId="6314D37F" w:rsidR="00830B62" w:rsidRDefault="00830B62" w:rsidP="00626599">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731DC">
      <w:rPr>
        <w:rStyle w:val="PageNumber"/>
        <w:rFonts w:ascii="Arial" w:hAnsi="Arial" w:cs="Arial"/>
        <w:noProof/>
        <w:sz w:val="18"/>
        <w:szCs w:val="18"/>
      </w:rPr>
      <w:t>1</w:t>
    </w:r>
    <w:r>
      <w:rPr>
        <w:rStyle w:val="PageNumber"/>
        <w:rFonts w:ascii="Arial" w:hAnsi="Arial" w:cs="Arial"/>
        <w:sz w:val="18"/>
        <w:szCs w:val="18"/>
      </w:rPr>
      <w:fldChar w:fldCharType="end"/>
    </w:r>
  </w:p>
  <w:p w14:paraId="340F9853" w14:textId="1657474A" w:rsidR="00830B62" w:rsidRDefault="00830B62" w:rsidP="00B003FB">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Wastewater </w:t>
    </w:r>
    <w:r w:rsidR="00C34B88">
      <w:rPr>
        <w:rStyle w:val="PageNumber"/>
        <w:rFonts w:ascii="Arial" w:hAnsi="Arial" w:cs="Arial"/>
        <w:sz w:val="18"/>
        <w:szCs w:val="18"/>
      </w:rPr>
      <w:t xml:space="preserve">Treatment </w:t>
    </w:r>
    <w:r>
      <w:rPr>
        <w:rStyle w:val="PageNumber"/>
        <w:rFonts w:ascii="Arial" w:hAnsi="Arial" w:cs="Arial"/>
        <w:sz w:val="18"/>
        <w:szCs w:val="18"/>
      </w:rPr>
      <w:t>Plant Manager – Assistant</w:t>
    </w:r>
  </w:p>
  <w:p w14:paraId="555376E7" w14:textId="4E9D1E54" w:rsidR="00830B62" w:rsidRPr="00B003FB" w:rsidRDefault="00C34B88" w:rsidP="00B003FB">
    <w:pPr>
      <w:pStyle w:val="Footer"/>
      <w:pBdr>
        <w:top w:val="single" w:sz="6" w:space="1" w:color="auto"/>
      </w:pBdr>
      <w:jc w:val="right"/>
      <w:rPr>
        <w:rFonts w:ascii="Arial" w:hAnsi="Arial" w:cs="Arial"/>
        <w:sz w:val="18"/>
        <w:szCs w:val="18"/>
      </w:rPr>
    </w:pPr>
    <w:r>
      <w:rPr>
        <w:rStyle w:val="PageNumber"/>
        <w:rFonts w:ascii="Arial" w:hAnsi="Arial" w:cs="Arial"/>
        <w:sz w:val="18"/>
        <w:szCs w:val="18"/>
      </w:rPr>
      <w:t>4</w:t>
    </w:r>
    <w:r w:rsidR="00830B62">
      <w:rPr>
        <w:rStyle w:val="PageNumber"/>
        <w:rFonts w:ascii="Arial" w:hAnsi="Arial" w:cs="Arial"/>
        <w:sz w:val="18"/>
        <w:szCs w:val="18"/>
      </w:rPr>
      <w:t>/20</w:t>
    </w:r>
    <w:r>
      <w:rPr>
        <w:rStyle w:val="PageNumber"/>
        <w:rFonts w:ascii="Arial" w:hAnsi="Arial" w:cs="Arial"/>
        <w:sz w:val="18"/>
        <w:szCs w:val="18"/>
      </w:rPr>
      <w:t>19</w:t>
    </w:r>
    <w:r w:rsidR="00830B62">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0E415" w14:textId="77777777" w:rsidR="004D7D9C" w:rsidRDefault="004D7D9C">
      <w:r>
        <w:separator/>
      </w:r>
    </w:p>
  </w:footnote>
  <w:footnote w:type="continuationSeparator" w:id="0">
    <w:p w14:paraId="075BFD10" w14:textId="77777777" w:rsidR="004D7D9C" w:rsidRDefault="004D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Look w:val="01E0" w:firstRow="1" w:lastRow="1" w:firstColumn="1" w:lastColumn="1" w:noHBand="0" w:noVBand="0"/>
    </w:tblPr>
    <w:tblGrid>
      <w:gridCol w:w="2726"/>
      <w:gridCol w:w="6850"/>
    </w:tblGrid>
    <w:tr w:rsidR="00830B62" w:rsidRPr="00C34B88" w14:paraId="5F26C147" w14:textId="77777777" w:rsidTr="00C34B88">
      <w:trPr>
        <w:trHeight w:val="468"/>
      </w:trPr>
      <w:tc>
        <w:tcPr>
          <w:tcW w:w="2726" w:type="dxa"/>
          <w:vMerge w:val="restart"/>
          <w:shd w:val="clear" w:color="auto" w:fill="auto"/>
        </w:tcPr>
        <w:p w14:paraId="73DB321E" w14:textId="4363DEA7" w:rsidR="00830B62" w:rsidRPr="00C34B88" w:rsidRDefault="007E2FC7" w:rsidP="00C34B88">
          <w:pPr>
            <w:spacing w:before="40"/>
            <w:rPr>
              <w:rFonts w:ascii="Arial" w:hAnsi="Arial" w:cs="Arial"/>
            </w:rPr>
          </w:pPr>
          <w:r>
            <w:rPr>
              <w:noProof/>
            </w:rPr>
            <w:drawing>
              <wp:inline distT="0" distB="0" distL="0" distR="0" wp14:anchorId="6298D7A0" wp14:editId="22E4ECF9">
                <wp:extent cx="914400" cy="643890"/>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3890"/>
                        </a:xfrm>
                        <a:prstGeom prst="rect">
                          <a:avLst/>
                        </a:prstGeom>
                        <a:noFill/>
                        <a:ln>
                          <a:noFill/>
                        </a:ln>
                      </pic:spPr>
                    </pic:pic>
                  </a:graphicData>
                </a:graphic>
              </wp:inline>
            </w:drawing>
          </w:r>
        </w:p>
        <w:p w14:paraId="3B1EA01C" w14:textId="77777777" w:rsidR="00830B62" w:rsidRPr="00C34B88" w:rsidRDefault="00830B62" w:rsidP="00C34B88">
          <w:pPr>
            <w:spacing w:before="40" w:after="40"/>
            <w:rPr>
              <w:rFonts w:ascii="Arial" w:hAnsi="Arial" w:cs="Arial"/>
            </w:rPr>
          </w:pPr>
          <w:r w:rsidRPr="00C34B88">
            <w:rPr>
              <w:rFonts w:ascii="Arial" w:hAnsi="Arial" w:cs="Arial"/>
            </w:rPr>
            <w:t>Classification Specification</w:t>
          </w:r>
        </w:p>
      </w:tc>
      <w:tc>
        <w:tcPr>
          <w:tcW w:w="6850" w:type="dxa"/>
          <w:shd w:val="clear" w:color="auto" w:fill="auto"/>
        </w:tcPr>
        <w:p w14:paraId="20F12BB7" w14:textId="77777777" w:rsidR="00830B62" w:rsidRPr="00C34B88" w:rsidRDefault="00830B62" w:rsidP="00C34B88">
          <w:pPr>
            <w:spacing w:before="60"/>
            <w:jc w:val="right"/>
            <w:rPr>
              <w:rFonts w:ascii="Arial" w:hAnsi="Arial" w:cs="Arial"/>
              <w:b/>
              <w:sz w:val="28"/>
              <w:szCs w:val="28"/>
            </w:rPr>
          </w:pPr>
        </w:p>
      </w:tc>
    </w:tr>
    <w:tr w:rsidR="00830B62" w:rsidRPr="00C34B88" w14:paraId="0464DC29" w14:textId="77777777" w:rsidTr="00C34B88">
      <w:tc>
        <w:tcPr>
          <w:tcW w:w="2726" w:type="dxa"/>
          <w:vMerge/>
          <w:shd w:val="clear" w:color="auto" w:fill="auto"/>
        </w:tcPr>
        <w:p w14:paraId="6CD1AAAA" w14:textId="77777777" w:rsidR="00830B62" w:rsidRPr="00C34B88" w:rsidRDefault="00830B62">
          <w:pPr>
            <w:rPr>
              <w:rFonts w:ascii="Arial" w:hAnsi="Arial" w:cs="Arial"/>
            </w:rPr>
          </w:pPr>
        </w:p>
      </w:tc>
      <w:tc>
        <w:tcPr>
          <w:tcW w:w="6850" w:type="dxa"/>
          <w:shd w:val="clear" w:color="auto" w:fill="auto"/>
        </w:tcPr>
        <w:p w14:paraId="428D2ED9" w14:textId="77777777" w:rsidR="00830B62" w:rsidRPr="00C34B88" w:rsidRDefault="00830B62" w:rsidP="00C34B88">
          <w:pPr>
            <w:overflowPunct/>
            <w:autoSpaceDE/>
            <w:autoSpaceDN/>
            <w:adjustRightInd/>
            <w:textAlignment w:val="auto"/>
            <w:rPr>
              <w:rFonts w:ascii="Arial" w:hAnsi="Arial" w:cs="Arial"/>
              <w:color w:val="000000"/>
              <w:sz w:val="22"/>
              <w:szCs w:val="22"/>
            </w:rPr>
          </w:pPr>
        </w:p>
        <w:p w14:paraId="3D4B14AC" w14:textId="77777777" w:rsidR="00830B62" w:rsidRPr="00C34B88" w:rsidRDefault="00830B62" w:rsidP="00C34B88">
          <w:pPr>
            <w:overflowPunct/>
            <w:autoSpaceDE/>
            <w:autoSpaceDN/>
            <w:adjustRightInd/>
            <w:jc w:val="right"/>
            <w:textAlignment w:val="auto"/>
            <w:rPr>
              <w:rFonts w:ascii="Arial" w:hAnsi="Arial" w:cs="Arial"/>
              <w:b/>
              <w:sz w:val="24"/>
              <w:szCs w:val="24"/>
            </w:rPr>
          </w:pPr>
          <w:r w:rsidRPr="00C34B88">
            <w:rPr>
              <w:rFonts w:ascii="Arial" w:hAnsi="Arial" w:cs="Arial"/>
              <w:b/>
              <w:sz w:val="24"/>
              <w:szCs w:val="24"/>
            </w:rPr>
            <w:t xml:space="preserve">7111450 </w:t>
          </w:r>
        </w:p>
      </w:tc>
    </w:tr>
    <w:tr w:rsidR="00830B62" w:rsidRPr="00C34B88" w14:paraId="6B71631E" w14:textId="77777777" w:rsidTr="00C34B88">
      <w:trPr>
        <w:trHeight w:val="153"/>
      </w:trPr>
      <w:tc>
        <w:tcPr>
          <w:tcW w:w="2726" w:type="dxa"/>
          <w:vMerge/>
          <w:shd w:val="clear" w:color="auto" w:fill="auto"/>
        </w:tcPr>
        <w:p w14:paraId="2C5EC3EC" w14:textId="77777777" w:rsidR="00830B62" w:rsidRPr="00C34B88" w:rsidRDefault="00830B62">
          <w:pPr>
            <w:rPr>
              <w:rFonts w:ascii="Arial" w:hAnsi="Arial" w:cs="Arial"/>
            </w:rPr>
          </w:pPr>
        </w:p>
      </w:tc>
      <w:tc>
        <w:tcPr>
          <w:tcW w:w="6850" w:type="dxa"/>
          <w:shd w:val="clear" w:color="auto" w:fill="auto"/>
        </w:tcPr>
        <w:p w14:paraId="4A8F02F6" w14:textId="32A371E6" w:rsidR="00830B62" w:rsidRPr="00C34B88" w:rsidRDefault="00830B62" w:rsidP="00C34B88">
          <w:pPr>
            <w:jc w:val="right"/>
            <w:rPr>
              <w:rFonts w:ascii="Arial" w:hAnsi="Arial" w:cs="Arial"/>
              <w:b/>
              <w:bCs/>
              <w:sz w:val="28"/>
              <w:szCs w:val="28"/>
            </w:rPr>
          </w:pPr>
          <w:r w:rsidRPr="00C34B88">
            <w:rPr>
              <w:rFonts w:ascii="Arial" w:hAnsi="Arial" w:cs="Arial"/>
              <w:b/>
              <w:bCs/>
              <w:sz w:val="28"/>
              <w:szCs w:val="28"/>
            </w:rPr>
            <w:t xml:space="preserve">Wastewater </w:t>
          </w:r>
          <w:r w:rsidR="00C34B88" w:rsidRPr="00C34B88">
            <w:rPr>
              <w:rFonts w:ascii="Arial" w:hAnsi="Arial" w:cs="Arial"/>
              <w:b/>
              <w:bCs/>
              <w:sz w:val="28"/>
              <w:szCs w:val="28"/>
            </w:rPr>
            <w:t xml:space="preserve">Treatment </w:t>
          </w:r>
          <w:r w:rsidRPr="00C34B88">
            <w:rPr>
              <w:rFonts w:ascii="Arial" w:hAnsi="Arial" w:cs="Arial"/>
              <w:b/>
              <w:bCs/>
              <w:sz w:val="28"/>
              <w:szCs w:val="28"/>
            </w:rPr>
            <w:t>Plant Manager - Assistant</w:t>
          </w:r>
        </w:p>
      </w:tc>
    </w:tr>
  </w:tbl>
  <w:p w14:paraId="77F4683C" w14:textId="77777777" w:rsidR="00830B62" w:rsidRDefault="00830B62">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1"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143678"/>
    <w:multiLevelType w:val="hybridMultilevel"/>
    <w:tmpl w:val="B5A863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4"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5"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6"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7"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7F32BCF"/>
    <w:multiLevelType w:val="singleLevel"/>
    <w:tmpl w:val="CABC311E"/>
    <w:lvl w:ilvl="0">
      <w:start w:val="1"/>
      <w:numFmt w:val="decimal"/>
      <w:lvlText w:val="%1."/>
      <w:legacy w:legacy="1" w:legacySpace="0" w:legacyIndent="360"/>
      <w:lvlJc w:val="left"/>
      <w:pPr>
        <w:ind w:left="360" w:hanging="360"/>
      </w:pPr>
      <w:rPr>
        <w:b w:val="0"/>
        <w:i w:val="0"/>
        <w:sz w:val="24"/>
      </w:rPr>
    </w:lvl>
  </w:abstractNum>
  <w:abstractNum w:abstractNumId="11"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5"/>
  </w:num>
  <w:num w:numId="2">
    <w:abstractNumId w:val="9"/>
  </w:num>
  <w:num w:numId="3">
    <w:abstractNumId w:val="3"/>
  </w:num>
  <w:num w:numId="4">
    <w:abstractNumId w:val="1"/>
  </w:num>
  <w:num w:numId="5">
    <w:abstractNumId w:val="11"/>
  </w:num>
  <w:num w:numId="6">
    <w:abstractNumId w:val="0"/>
  </w:num>
  <w:num w:numId="7">
    <w:abstractNumId w:val="8"/>
  </w:num>
  <w:num w:numId="8">
    <w:abstractNumId w:val="6"/>
  </w:num>
  <w:num w:numId="9">
    <w:abstractNumId w:val="2"/>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20ED9"/>
    <w:rsid w:val="000731DC"/>
    <w:rsid w:val="00126ED1"/>
    <w:rsid w:val="00130C46"/>
    <w:rsid w:val="00176656"/>
    <w:rsid w:val="00184AB5"/>
    <w:rsid w:val="001D2503"/>
    <w:rsid w:val="001F4C00"/>
    <w:rsid w:val="00200B58"/>
    <w:rsid w:val="00285E80"/>
    <w:rsid w:val="003062D6"/>
    <w:rsid w:val="00360AEB"/>
    <w:rsid w:val="00363F40"/>
    <w:rsid w:val="003B0D54"/>
    <w:rsid w:val="004D41C1"/>
    <w:rsid w:val="004D7D9C"/>
    <w:rsid w:val="004F362B"/>
    <w:rsid w:val="00501D05"/>
    <w:rsid w:val="005C580F"/>
    <w:rsid w:val="005F1FD9"/>
    <w:rsid w:val="00626599"/>
    <w:rsid w:val="00747302"/>
    <w:rsid w:val="00772A3C"/>
    <w:rsid w:val="007E2FC7"/>
    <w:rsid w:val="00830B62"/>
    <w:rsid w:val="00921357"/>
    <w:rsid w:val="00B003FB"/>
    <w:rsid w:val="00BF61D2"/>
    <w:rsid w:val="00C34B88"/>
    <w:rsid w:val="00C5534D"/>
    <w:rsid w:val="00CE11AD"/>
    <w:rsid w:val="00CF658E"/>
    <w:rsid w:val="00D66BE7"/>
    <w:rsid w:val="00DB08A2"/>
    <w:rsid w:val="00DF607B"/>
    <w:rsid w:val="00E210BD"/>
    <w:rsid w:val="00E4795B"/>
    <w:rsid w:val="00EB3D9C"/>
    <w:rsid w:val="00F34428"/>
    <w:rsid w:val="00F51B87"/>
    <w:rsid w:val="00F6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AED9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MAQEFJTUDN2N-1642563518-1068</_dlc_DocId>
    <_dlc_DocIdUrl xmlns="dd90cae5-04f9-4ad6-b687-7fa19d8f306c">
      <Url>https://kc1.sharepoint.com/teams/DESa/CC/compensation/_layouts/15/DocIdRedir.aspx?ID=MAQEFJTUDN2N-1642563518-1068</Url>
      <Description>MAQEFJTUDN2N-1642563518-1068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d438c44b7d461e71f0a404c8d0a2b614">
  <xsd:schema xmlns:xsd="http://www.w3.org/2001/XMLSchema" xmlns:xs="http://www.w3.org/2001/XMLSchema" xmlns:p="http://schemas.microsoft.com/office/2006/metadata/properties" xmlns:ns2="dd90cae5-04f9-4ad6-b687-7fa19d8f306c" targetNamespace="http://schemas.microsoft.com/office/2006/metadata/properties" ma:root="true" ma:fieldsID="8fc8e73844dd913260bb88acf850b0a7"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50454-7C59-4CE5-BD3C-7A0446357BA3}">
  <ds:schemaRefs>
    <ds:schemaRef ds:uri="http://schemas.microsoft.com/sharepoint/v3/contenttype/forms"/>
  </ds:schemaRefs>
</ds:datastoreItem>
</file>

<file path=customXml/itemProps2.xml><?xml version="1.0" encoding="utf-8"?>
<ds:datastoreItem xmlns:ds="http://schemas.openxmlformats.org/officeDocument/2006/customXml" ds:itemID="{ABDE8139-7B5B-43F3-822C-C7C7CFF16F1E}">
  <ds:schemaRefs>
    <ds:schemaRef ds:uri="http://schemas.microsoft.com/sharepoint/events"/>
  </ds:schemaRefs>
</ds:datastoreItem>
</file>

<file path=customXml/itemProps3.xml><?xml version="1.0" encoding="utf-8"?>
<ds:datastoreItem xmlns:ds="http://schemas.openxmlformats.org/officeDocument/2006/customXml" ds:itemID="{927C2434-BDAC-4CA2-A21F-CFA08493E583}">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0cae5-04f9-4ad6-b687-7fa19d8f306c"/>
    <ds:schemaRef ds:uri="16bd73ee-b5fc-4313-9283-26a4fcd441b4"/>
    <ds:schemaRef ds:uri="e8cc94d8-4622-401d-99b9-d219a41dd5a8"/>
    <ds:schemaRef ds:uri="http://purl.org/dc/dcmitype/"/>
  </ds:schemaRefs>
</ds:datastoreItem>
</file>

<file path=customXml/itemProps4.xml><?xml version="1.0" encoding="utf-8"?>
<ds:datastoreItem xmlns:ds="http://schemas.openxmlformats.org/officeDocument/2006/customXml" ds:itemID="{C748BD6C-5759-444F-92AA-BC3BA72D8B19}"/>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3601</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WASTEWATER TREATMENT PLANT MANAGER - ASSISTANT</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TREATMENT PLANT MANAGER - ASSISTANT</dc:title>
  <dc:subject/>
  <dc:creator/>
  <cp:keywords>WASTEWATER PLANT MANAGER-ASSISTANT</cp:keywords>
  <dc:description>7111450</dc:description>
  <cp:lastModifiedBy/>
  <cp:revision>1</cp:revision>
  <cp:lastPrinted>2010-06-15T21:34:00Z</cp:lastPrinted>
  <dcterms:created xsi:type="dcterms:W3CDTF">2019-05-01T23:51:00Z</dcterms:created>
  <dcterms:modified xsi:type="dcterms:W3CDTF">2019-05-01T23:53:00Z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7001e7a4-9242-461a-acac-7b8d1cacac77</vt:lpwstr>
  </property>
  <property fmtid="{D5CDD505-2E9C-101B-9397-08002B2CF9AE}" pid="5" name="Career Family">
    <vt:lpwstr>NA</vt:lpwstr>
  </property>
  <property fmtid="{D5CDD505-2E9C-101B-9397-08002B2CF9AE}" pid="6" name="Career Series">
    <vt:lpwstr>NA</vt:lpwstr>
  </property>
  <property fmtid="{D5CDD505-2E9C-101B-9397-08002B2CF9AE}" pid="8" name="ERMS Category">
    <vt:lpwstr>Position Classifications (PER-03-001)</vt:lpwstr>
  </property>
  <property fmtid="{D5CDD505-2E9C-101B-9397-08002B2CF9AE}" pid="9" name="Un-Publish Class Doc">
    <vt:lpwstr>, </vt:lpwstr>
  </property>
  <property fmtid="{D5CDD505-2E9C-101B-9397-08002B2CF9AE}" pid="10" name="Publish Class Doc">
    <vt:lpwstr>https://kc1.sharepoint.com/teams/DESa/CC/compensation/_layouts/15/wrkstat.aspx?List=16bd73ee-b5fc-4313-9283-26a4fcd441b4&amp;WorkflowInstanceName=640a8853-0942-4330-8afc-2326707922f3, Approving Class Doc</vt:lpwstr>
  </property>
</Properties>
</file>