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28D2C3E1" w:rsidR="00DF607B" w:rsidRDefault="00DF607B" w:rsidP="00A04FB5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</w:t>
      </w:r>
      <w:r w:rsidR="00755229">
        <w:rPr>
          <w:rFonts w:ascii="Arial" w:hAnsi="Arial" w:cs="Arial"/>
          <w:sz w:val="22"/>
          <w:szCs w:val="22"/>
        </w:rPr>
        <w:t xml:space="preserve"> </w:t>
      </w:r>
      <w:r w:rsidR="00330EA4">
        <w:rPr>
          <w:rFonts w:ascii="Arial" w:hAnsi="Arial" w:cs="Arial"/>
          <w:sz w:val="22"/>
          <w:szCs w:val="22"/>
        </w:rPr>
        <w:t>include</w:t>
      </w:r>
      <w:r w:rsidR="00755229">
        <w:rPr>
          <w:rFonts w:ascii="Arial" w:hAnsi="Arial" w:cs="Arial"/>
          <w:sz w:val="22"/>
          <w:szCs w:val="22"/>
        </w:rPr>
        <w:t xml:space="preserve"> develop</w:t>
      </w:r>
      <w:r w:rsidR="00330EA4">
        <w:rPr>
          <w:rFonts w:ascii="Arial" w:hAnsi="Arial" w:cs="Arial"/>
          <w:sz w:val="22"/>
          <w:szCs w:val="22"/>
        </w:rPr>
        <w:t>ing</w:t>
      </w:r>
      <w:r w:rsidR="00755229">
        <w:rPr>
          <w:rFonts w:ascii="Arial" w:hAnsi="Arial" w:cs="Arial"/>
          <w:sz w:val="22"/>
          <w:szCs w:val="22"/>
        </w:rPr>
        <w:t xml:space="preserve"> and implement</w:t>
      </w:r>
      <w:r w:rsidR="00330EA4">
        <w:rPr>
          <w:rFonts w:ascii="Arial" w:hAnsi="Arial" w:cs="Arial"/>
          <w:sz w:val="22"/>
          <w:szCs w:val="22"/>
        </w:rPr>
        <w:t>ing</w:t>
      </w:r>
      <w:r w:rsidR="00A04FB5" w:rsidRPr="00A04FB5">
        <w:rPr>
          <w:rFonts w:ascii="Arial" w:hAnsi="Arial" w:cs="Arial"/>
          <w:sz w:val="22"/>
          <w:szCs w:val="22"/>
        </w:rPr>
        <w:t xml:space="preserve"> the County's labor relations goals, policies</w:t>
      </w:r>
      <w:r w:rsidR="00755229">
        <w:rPr>
          <w:rFonts w:ascii="Arial" w:hAnsi="Arial" w:cs="Arial"/>
          <w:sz w:val="22"/>
          <w:szCs w:val="22"/>
        </w:rPr>
        <w:t>,</w:t>
      </w:r>
      <w:r w:rsidR="00A04FB5" w:rsidRPr="00A04FB5">
        <w:rPr>
          <w:rFonts w:ascii="Arial" w:hAnsi="Arial" w:cs="Arial"/>
          <w:sz w:val="22"/>
          <w:szCs w:val="22"/>
        </w:rPr>
        <w:t xml:space="preserve"> and priorities </w:t>
      </w:r>
      <w:r w:rsidR="00213A31">
        <w:rPr>
          <w:rFonts w:ascii="Arial" w:hAnsi="Arial" w:cs="Arial"/>
          <w:sz w:val="22"/>
          <w:szCs w:val="22"/>
        </w:rPr>
        <w:t>while</w:t>
      </w:r>
      <w:r w:rsidR="00A04FB5" w:rsidRPr="00A04FB5">
        <w:rPr>
          <w:rFonts w:ascii="Arial" w:hAnsi="Arial" w:cs="Arial"/>
          <w:sz w:val="22"/>
          <w:szCs w:val="22"/>
        </w:rPr>
        <w:t xml:space="preserve"> manag</w:t>
      </w:r>
      <w:r w:rsidR="00213A31">
        <w:rPr>
          <w:rFonts w:ascii="Arial" w:hAnsi="Arial" w:cs="Arial"/>
          <w:sz w:val="22"/>
          <w:szCs w:val="22"/>
        </w:rPr>
        <w:t>ing</w:t>
      </w:r>
      <w:r w:rsidR="00A04FB5" w:rsidRPr="00A04FB5">
        <w:rPr>
          <w:rFonts w:ascii="Arial" w:hAnsi="Arial" w:cs="Arial"/>
          <w:sz w:val="22"/>
          <w:szCs w:val="22"/>
        </w:rPr>
        <w:t xml:space="preserve"> the negotiation process with King County agenci</w:t>
      </w:r>
      <w:r w:rsidR="00555A1F">
        <w:rPr>
          <w:rFonts w:ascii="Arial" w:hAnsi="Arial" w:cs="Arial"/>
          <w:sz w:val="22"/>
          <w:szCs w:val="22"/>
        </w:rPr>
        <w:t>es and employee organizations. Incumbents a</w:t>
      </w:r>
      <w:r w:rsidR="00A04FB5" w:rsidRPr="00A04FB5">
        <w:rPr>
          <w:rFonts w:ascii="Arial" w:hAnsi="Arial" w:cs="Arial"/>
          <w:sz w:val="22"/>
          <w:szCs w:val="22"/>
        </w:rPr>
        <w:t xml:space="preserve">nticipate and plan for long-term labor needs and trends in partnership with King County agencies, the </w:t>
      </w:r>
      <w:r w:rsidR="00C053C1">
        <w:rPr>
          <w:rFonts w:ascii="Arial" w:hAnsi="Arial" w:cs="Arial"/>
          <w:sz w:val="22"/>
          <w:szCs w:val="22"/>
        </w:rPr>
        <w:t>Department of Human Resources,</w:t>
      </w:r>
      <w:r w:rsidR="00A04FB5" w:rsidRPr="00A04FB5">
        <w:rPr>
          <w:rFonts w:ascii="Arial" w:hAnsi="Arial" w:cs="Arial"/>
          <w:sz w:val="22"/>
          <w:szCs w:val="22"/>
        </w:rPr>
        <w:t xml:space="preserve"> and the Executive Office.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8CC4A0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A04FB5">
        <w:rPr>
          <w:rFonts w:ascii="Arial" w:hAnsi="Arial" w:cs="Arial"/>
          <w:sz w:val="22"/>
          <w:szCs w:val="22"/>
        </w:rPr>
        <w:t xml:space="preserve"> 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755229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>level classification series.</w:t>
      </w:r>
      <w:r w:rsidR="00A04FB5">
        <w:rPr>
          <w:rFonts w:ascii="Arial" w:hAnsi="Arial" w:cs="Arial"/>
          <w:sz w:val="22"/>
          <w:szCs w:val="22"/>
        </w:rPr>
        <w:t xml:space="preserve"> Incumbents </w:t>
      </w:r>
      <w:r w:rsidR="00330EA4">
        <w:rPr>
          <w:rFonts w:ascii="Arial" w:hAnsi="Arial" w:cs="Arial"/>
          <w:sz w:val="22"/>
          <w:szCs w:val="22"/>
        </w:rPr>
        <w:t xml:space="preserve">are distinguished from </w:t>
      </w:r>
      <w:r w:rsidR="00A04FB5">
        <w:rPr>
          <w:rFonts w:ascii="Arial" w:hAnsi="Arial" w:cs="Arial"/>
          <w:sz w:val="22"/>
          <w:szCs w:val="22"/>
        </w:rPr>
        <w:t>Labor Relations Negotiator-Senior</w:t>
      </w:r>
      <w:r w:rsidR="00330EA4">
        <w:rPr>
          <w:rFonts w:ascii="Arial" w:hAnsi="Arial" w:cs="Arial"/>
          <w:sz w:val="22"/>
          <w:szCs w:val="22"/>
        </w:rPr>
        <w:t>s</w:t>
      </w:r>
      <w:r w:rsidR="00A04FB5">
        <w:rPr>
          <w:rFonts w:ascii="Arial" w:hAnsi="Arial" w:cs="Arial"/>
          <w:sz w:val="22"/>
          <w:szCs w:val="22"/>
        </w:rPr>
        <w:t xml:space="preserve"> </w:t>
      </w:r>
      <w:r w:rsidR="00330EA4">
        <w:rPr>
          <w:rFonts w:ascii="Arial" w:hAnsi="Arial" w:cs="Arial"/>
          <w:sz w:val="22"/>
          <w:szCs w:val="22"/>
        </w:rPr>
        <w:t>in that Labor Negotiator-Seniors are</w:t>
      </w:r>
      <w:r w:rsidR="00A04FB5">
        <w:rPr>
          <w:rFonts w:ascii="Arial" w:hAnsi="Arial" w:cs="Arial"/>
          <w:sz w:val="22"/>
          <w:szCs w:val="22"/>
        </w:rPr>
        <w:t xml:space="preserve"> responsible </w:t>
      </w:r>
      <w:r w:rsidR="009003C2">
        <w:rPr>
          <w:rFonts w:ascii="Arial" w:hAnsi="Arial" w:cs="Arial"/>
          <w:sz w:val="22"/>
          <w:szCs w:val="22"/>
        </w:rPr>
        <w:t>for l</w:t>
      </w:r>
      <w:r w:rsidR="009003C2" w:rsidRPr="009003C2">
        <w:rPr>
          <w:rFonts w:ascii="Arial" w:hAnsi="Arial" w:cs="Arial"/>
          <w:sz w:val="22"/>
          <w:szCs w:val="22"/>
        </w:rPr>
        <w:t>ead</w:t>
      </w:r>
      <w:r w:rsidR="009003C2">
        <w:rPr>
          <w:rFonts w:ascii="Arial" w:hAnsi="Arial" w:cs="Arial"/>
          <w:sz w:val="22"/>
          <w:szCs w:val="22"/>
        </w:rPr>
        <w:t>ing</w:t>
      </w:r>
      <w:r w:rsidR="009003C2" w:rsidRPr="009003C2">
        <w:rPr>
          <w:rFonts w:ascii="Arial" w:hAnsi="Arial" w:cs="Arial"/>
          <w:sz w:val="22"/>
          <w:szCs w:val="22"/>
        </w:rPr>
        <w:t xml:space="preserve"> projects teams with broad impacts to represented </w:t>
      </w:r>
      <w:r w:rsidR="009003C2">
        <w:rPr>
          <w:rFonts w:ascii="Arial" w:hAnsi="Arial" w:cs="Arial"/>
          <w:sz w:val="22"/>
          <w:szCs w:val="22"/>
        </w:rPr>
        <w:t>em</w:t>
      </w:r>
      <w:r w:rsidR="00555A1F">
        <w:rPr>
          <w:rFonts w:ascii="Arial" w:hAnsi="Arial" w:cs="Arial"/>
          <w:sz w:val="22"/>
          <w:szCs w:val="22"/>
        </w:rPr>
        <w:t>ployees county-wide and managing</w:t>
      </w:r>
      <w:r w:rsidR="009003C2" w:rsidRPr="009003C2">
        <w:rPr>
          <w:rFonts w:ascii="Arial" w:hAnsi="Arial" w:cs="Arial"/>
          <w:sz w:val="22"/>
          <w:szCs w:val="22"/>
        </w:rPr>
        <w:t xml:space="preserve"> all aspects of </w:t>
      </w:r>
      <w:r w:rsidR="00330EA4">
        <w:rPr>
          <w:rFonts w:ascii="Arial" w:hAnsi="Arial" w:cs="Arial"/>
          <w:sz w:val="22"/>
          <w:szCs w:val="22"/>
        </w:rPr>
        <w:t xml:space="preserve">negotiations </w:t>
      </w:r>
      <w:r w:rsidR="009003C2" w:rsidRPr="009003C2">
        <w:rPr>
          <w:rFonts w:ascii="Arial" w:hAnsi="Arial" w:cs="Arial"/>
          <w:sz w:val="22"/>
          <w:szCs w:val="22"/>
        </w:rPr>
        <w:t>from inception to conclusion, including assembling and coordinating joint labor-management project teams.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177CF4C" w14:textId="7F44CF89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 xml:space="preserve">Serve as the chief spokesperson with respect to all issues relating to assigned collective bargaining agreements on behalf of the King County Executive, and represent County in a variety of forums.  </w:t>
      </w:r>
    </w:p>
    <w:p w14:paraId="1C588B6D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Negotiate collective bargaining agreements with labor organizations as either the sole or chief negotiator for a cross-functional negotiating team.</w:t>
      </w:r>
    </w:p>
    <w:p w14:paraId="0BE98EF8" w14:textId="257D8E30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Research, analyze, draft, present</w:t>
      </w:r>
      <w:r w:rsidR="00B23E53">
        <w:rPr>
          <w:rFonts w:ascii="Arial" w:hAnsi="Arial" w:cs="Arial"/>
          <w:sz w:val="22"/>
          <w:szCs w:val="22"/>
        </w:rPr>
        <w:t>,</w:t>
      </w:r>
      <w:r w:rsidRPr="00A04FB5">
        <w:rPr>
          <w:rFonts w:ascii="Arial" w:hAnsi="Arial" w:cs="Arial"/>
          <w:sz w:val="22"/>
          <w:szCs w:val="22"/>
        </w:rPr>
        <w:t xml:space="preserve"> and advocate for proposed cont</w:t>
      </w:r>
      <w:r w:rsidR="00B23E53">
        <w:rPr>
          <w:rFonts w:ascii="Arial" w:hAnsi="Arial" w:cs="Arial"/>
          <w:sz w:val="22"/>
          <w:szCs w:val="22"/>
        </w:rPr>
        <w:t>r</w:t>
      </w:r>
      <w:r w:rsidRPr="00A04FB5">
        <w:rPr>
          <w:rFonts w:ascii="Arial" w:hAnsi="Arial" w:cs="Arial"/>
          <w:sz w:val="22"/>
          <w:szCs w:val="22"/>
        </w:rPr>
        <w:t>act language which supports County initiatives.</w:t>
      </w:r>
    </w:p>
    <w:p w14:paraId="1A1E86AE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Communicate and advocate for the County's position and interests and resolve differences, when possible, during negotiations, grievances, and labor/management meetings.</w:t>
      </w:r>
    </w:p>
    <w:p w14:paraId="202178BC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 xml:space="preserve">Formulate strategy and coordinate resources to represent the County’s interest in labor negotiations. </w:t>
      </w:r>
    </w:p>
    <w:p w14:paraId="3F218EA0" w14:textId="5CC4882D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Support and/or serve as second chair to the Labor Relations Negotiator-Senior in bargaining, interest-arbitration hearings</w:t>
      </w:r>
      <w:r w:rsidR="00B23E53">
        <w:rPr>
          <w:rFonts w:ascii="Arial" w:hAnsi="Arial" w:cs="Arial"/>
          <w:sz w:val="22"/>
          <w:szCs w:val="22"/>
        </w:rPr>
        <w:t>,</w:t>
      </w:r>
      <w:r w:rsidRPr="00A04FB5">
        <w:rPr>
          <w:rFonts w:ascii="Arial" w:hAnsi="Arial" w:cs="Arial"/>
          <w:sz w:val="22"/>
          <w:szCs w:val="22"/>
        </w:rPr>
        <w:t xml:space="preserve"> and County-wide projects.</w:t>
      </w:r>
    </w:p>
    <w:p w14:paraId="05697129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 xml:space="preserve">Research, analyze, interpret and advise agencies on administering negotiated labor agreements and related federal and state laws. </w:t>
      </w:r>
    </w:p>
    <w:p w14:paraId="3926EDFD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Research and/or analyze applicable laws, regulations, arbitration decisions, collective bargaining agreements, policies, and other labor relations trends.</w:t>
      </w:r>
    </w:p>
    <w:p w14:paraId="2584D050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Draft or review discipline letters, grievance responses, Memoranda of Agreement, and Memoranda of Understanding.</w:t>
      </w:r>
    </w:p>
    <w:p w14:paraId="733858E3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Develop and conduct training on labor relations and labor law.</w:t>
      </w:r>
    </w:p>
    <w:p w14:paraId="53B6F5C6" w14:textId="34ABE636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 xml:space="preserve">Brief and </w:t>
      </w:r>
      <w:proofErr w:type="gramStart"/>
      <w:r w:rsidRPr="00A04FB5">
        <w:rPr>
          <w:rFonts w:ascii="Arial" w:hAnsi="Arial" w:cs="Arial"/>
          <w:sz w:val="22"/>
          <w:szCs w:val="22"/>
        </w:rPr>
        <w:t>advise</w:t>
      </w:r>
      <w:proofErr w:type="gramEnd"/>
      <w:r w:rsidRPr="00A04FB5">
        <w:rPr>
          <w:rFonts w:ascii="Arial" w:hAnsi="Arial" w:cs="Arial"/>
          <w:sz w:val="22"/>
          <w:szCs w:val="22"/>
        </w:rPr>
        <w:t xml:space="preserve"> the King County Executive Office, King County Council</w:t>
      </w:r>
      <w:r w:rsidR="00B23E53">
        <w:rPr>
          <w:rFonts w:ascii="Arial" w:hAnsi="Arial" w:cs="Arial"/>
          <w:sz w:val="22"/>
          <w:szCs w:val="22"/>
        </w:rPr>
        <w:t>, and agency leadership</w:t>
      </w:r>
      <w:r w:rsidRPr="00A04FB5">
        <w:rPr>
          <w:rFonts w:ascii="Arial" w:hAnsi="Arial" w:cs="Arial"/>
          <w:sz w:val="22"/>
          <w:szCs w:val="22"/>
        </w:rPr>
        <w:t xml:space="preserve"> as needed.</w:t>
      </w:r>
    </w:p>
    <w:p w14:paraId="2CFF89C4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Evaluate and advise agencies with respect to investigations and related evidence. Participate in pre-disciplinary review committees as needed.</w:t>
      </w:r>
    </w:p>
    <w:p w14:paraId="62550010" w14:textId="77777777" w:rsidR="00A04FB5" w:rsidRPr="00A04FB5" w:rsidRDefault="00A04FB5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Draft, analyze and/or provide advice with respect to policy and legislation, as assigned.</w:t>
      </w:r>
    </w:p>
    <w:p w14:paraId="2A9BB6D5" w14:textId="796DF304" w:rsidR="00C053C1" w:rsidRPr="00C053C1" w:rsidRDefault="00A04FB5" w:rsidP="00C053C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Participate on projects with county-wide impact, as assigned.</w:t>
      </w:r>
    </w:p>
    <w:p w14:paraId="45C0CE9B" w14:textId="12B7A759" w:rsidR="00DF607B" w:rsidRPr="00270A91" w:rsidRDefault="00DF607B" w:rsidP="00A04F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9955982" w14:textId="5EB92C4A" w:rsidR="00B23E53" w:rsidRDefault="00B23E53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3E53">
        <w:rPr>
          <w:rFonts w:ascii="Arial" w:hAnsi="Arial" w:cs="Arial"/>
          <w:sz w:val="22"/>
          <w:szCs w:val="22"/>
        </w:rPr>
        <w:lastRenderedPageBreak/>
        <w:t>Ability to establish and maintain effective working relationships with County, department and agency leadership, labor organization representatives</w:t>
      </w:r>
      <w:r>
        <w:rPr>
          <w:rFonts w:ascii="Arial" w:hAnsi="Arial" w:cs="Arial"/>
          <w:sz w:val="22"/>
          <w:szCs w:val="22"/>
        </w:rPr>
        <w:t>,</w:t>
      </w:r>
      <w:r w:rsidRPr="00B23E53">
        <w:rPr>
          <w:rFonts w:ascii="Arial" w:hAnsi="Arial" w:cs="Arial"/>
          <w:sz w:val="22"/>
          <w:szCs w:val="22"/>
        </w:rPr>
        <w:t xml:space="preserve"> and service partners</w:t>
      </w:r>
    </w:p>
    <w:p w14:paraId="5F05A7AE" w14:textId="24F5178E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research, analyze, interpret, explain, and apply pertinent laws, rules, regulations, policies, and guidelines</w:t>
      </w:r>
    </w:p>
    <w:p w14:paraId="76FEB0EC" w14:textId="58D8F3D5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maintain confidentiality and effectively handle highly sensitive, personal and political information with sound judgment, tact, and discretion</w:t>
      </w:r>
    </w:p>
    <w:p w14:paraId="23D65176" w14:textId="160F2120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work independently, consistently follow through with projects and assignments, and meet deadlines</w:t>
      </w:r>
    </w:p>
    <w:p w14:paraId="6FFFDBEE" w14:textId="5D768DEF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demonstrate business acumen and holds self and others accountable for achieving results</w:t>
      </w:r>
    </w:p>
    <w:p w14:paraId="6A9FCEBF" w14:textId="5057A144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recognize and demonstrate through actions and words the value that different perspectives and cultures bring to the County</w:t>
      </w:r>
    </w:p>
    <w:p w14:paraId="0FCB6A21" w14:textId="4CD2885E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maintain composure during stressful/intense interactions with others</w:t>
      </w:r>
    </w:p>
    <w:p w14:paraId="09B32751" w14:textId="43C64FBF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Ability to prepare clear and concise reports and deliver formal presentations or training</w:t>
      </w:r>
    </w:p>
    <w:p w14:paraId="38F81229" w14:textId="29EE24CF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Excellent oral and written communication skills</w:t>
      </w:r>
    </w:p>
    <w:p w14:paraId="1FDD9087" w14:textId="3006EB8C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Knowledge and skill in decision making techniques and principles outside of existing guidelines and procedures, including considering risk factors and/or public scrutiny or exposure</w:t>
      </w:r>
    </w:p>
    <w:p w14:paraId="11FE5886" w14:textId="1487253D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 xml:space="preserve">Knowledge of principles and practices of labor contract negotiation and administration, grievance handling, and arbitration </w:t>
      </w:r>
    </w:p>
    <w:p w14:paraId="6596B91C" w14:textId="448A3D38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Knowledge of process, principles</w:t>
      </w:r>
      <w:r w:rsidR="00B23E53">
        <w:rPr>
          <w:rFonts w:ascii="Arial" w:hAnsi="Arial" w:cs="Arial"/>
          <w:sz w:val="22"/>
          <w:szCs w:val="22"/>
        </w:rPr>
        <w:t>,</w:t>
      </w:r>
      <w:r w:rsidRPr="00A04FB5">
        <w:rPr>
          <w:rFonts w:ascii="Arial" w:hAnsi="Arial" w:cs="Arial"/>
          <w:sz w:val="22"/>
          <w:szCs w:val="22"/>
        </w:rPr>
        <w:t xml:space="preserve"> and practices of labor and employment law</w:t>
      </w:r>
    </w:p>
    <w:p w14:paraId="62485C5C" w14:textId="339E7685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Skill in investigation, conflict resolution, and mediation techniques and principles</w:t>
      </w:r>
    </w:p>
    <w:p w14:paraId="0D0C1290" w14:textId="08B24B09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Strong analytical, critical thinking</w:t>
      </w:r>
      <w:r w:rsidR="00B23E53">
        <w:rPr>
          <w:rFonts w:ascii="Arial" w:hAnsi="Arial" w:cs="Arial"/>
          <w:sz w:val="22"/>
          <w:szCs w:val="22"/>
        </w:rPr>
        <w:t>,</w:t>
      </w:r>
      <w:r w:rsidRPr="00A04FB5">
        <w:rPr>
          <w:rFonts w:ascii="Arial" w:hAnsi="Arial" w:cs="Arial"/>
          <w:sz w:val="22"/>
          <w:szCs w:val="22"/>
        </w:rPr>
        <w:t xml:space="preserve"> and problem solving skills</w:t>
      </w:r>
    </w:p>
    <w:p w14:paraId="2330C953" w14:textId="61202A9E" w:rsidR="00A04FB5" w:rsidRP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Strong and effective interpersonal and customer service skills</w:t>
      </w:r>
    </w:p>
    <w:p w14:paraId="51D197C2" w14:textId="07A5716F" w:rsidR="00A04FB5" w:rsidRDefault="00A04FB5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Strong attention to detail and accuracy</w:t>
      </w:r>
    </w:p>
    <w:p w14:paraId="52D125B1" w14:textId="4D83BC0A" w:rsidR="00D53051" w:rsidRPr="00D53051" w:rsidRDefault="00D53051" w:rsidP="00A04FB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E7602E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3C5EDFB" w14:textId="04B7D9EF" w:rsidR="00A04FB5" w:rsidRPr="00A04FB5" w:rsidRDefault="00A04FB5" w:rsidP="00A04FB5">
      <w:pPr>
        <w:spacing w:before="120" w:after="120"/>
        <w:rPr>
          <w:rFonts w:ascii="Arial" w:hAnsi="Arial" w:cs="Arial"/>
          <w:sz w:val="22"/>
          <w:szCs w:val="22"/>
        </w:rPr>
      </w:pPr>
      <w:r w:rsidRPr="00A04FB5">
        <w:rPr>
          <w:rFonts w:ascii="Arial" w:hAnsi="Arial" w:cs="Arial"/>
          <w:sz w:val="22"/>
          <w:szCs w:val="22"/>
        </w:rPr>
        <w:t>Bachelor’s degree and/or any combination of education and significant labor relations or human resource experience that clearly demonstrates the ability to perform the job duties of the position</w:t>
      </w:r>
    </w:p>
    <w:p w14:paraId="45C0CEA5" w14:textId="589E3AA2" w:rsidR="00DF607B" w:rsidRPr="00625458" w:rsidRDefault="00DF607B" w:rsidP="00A04FB5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0C09002" w:rsidR="00DF607B" w:rsidRPr="00532BFA" w:rsidRDefault="00DF607B" w:rsidP="009003C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9003C2">
              <w:rPr>
                <w:rFonts w:ascii="Arial" w:hAnsi="Arial" w:cs="Arial"/>
              </w:rPr>
              <w:t>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3528E95" w:rsidR="00303EF0" w:rsidRPr="003E7835" w:rsidRDefault="00772A3C" w:rsidP="009003C2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74BE250" w:rsidR="00DF607B" w:rsidRPr="00532BFA" w:rsidRDefault="009003C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F967167" w:rsidR="00DF607B" w:rsidRPr="003E7835" w:rsidRDefault="009003C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 Relations Negotiator, Labor Relations Negotiator-Senior, Labor Relations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1F972C9" w:rsidR="002D7EF3" w:rsidRDefault="009003C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2037E7AE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421E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6536180" w:rsidR="00DB4EC4" w:rsidRDefault="009003C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Labor Relations Negotiator</w:t>
    </w:r>
  </w:p>
  <w:p w14:paraId="45C0CEBE" w14:textId="05AFF4A5" w:rsidR="00DB4EC4" w:rsidRDefault="009003C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770F186" w:rsidR="00DB4EC4" w:rsidRPr="003E7835" w:rsidRDefault="00C053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D419152">
                <wp:extent cx="914400" cy="636270"/>
                <wp:effectExtent l="0" t="0" r="0" b="0"/>
                <wp:docPr id="37" name="Picture 37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D362D82" w:rsidR="00DB4EC4" w:rsidRPr="003E7835" w:rsidRDefault="00A04FB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2322100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CE6D0D" w:rsidR="00DB4EC4" w:rsidRPr="003E7835" w:rsidRDefault="00A04FB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LABOR RELATIONS NEGOTIATOR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C300765"/>
    <w:multiLevelType w:val="hybridMultilevel"/>
    <w:tmpl w:val="B240E292"/>
    <w:lvl w:ilvl="0" w:tplc="4A9A5AB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AEE"/>
    <w:multiLevelType w:val="hybridMultilevel"/>
    <w:tmpl w:val="461A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BC025314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028522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F8F3C64"/>
    <w:multiLevelType w:val="hybridMultilevel"/>
    <w:tmpl w:val="FE00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16"/>
  </w:num>
  <w:num w:numId="13">
    <w:abstractNumId w:val="10"/>
  </w:num>
  <w:num w:numId="14">
    <w:abstractNumId w:val="6"/>
  </w:num>
  <w:num w:numId="15">
    <w:abstractNumId w:val="0"/>
  </w:num>
  <w:num w:numId="16">
    <w:abstractNumId w:val="9"/>
  </w:num>
  <w:num w:numId="17">
    <w:abstractNumId w:val="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3A31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30EA4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55A1F"/>
    <w:rsid w:val="00592F72"/>
    <w:rsid w:val="005E1959"/>
    <w:rsid w:val="005F1FD9"/>
    <w:rsid w:val="006046E5"/>
    <w:rsid w:val="00625458"/>
    <w:rsid w:val="0066152D"/>
    <w:rsid w:val="007032DB"/>
    <w:rsid w:val="0074187D"/>
    <w:rsid w:val="00755229"/>
    <w:rsid w:val="00772A3C"/>
    <w:rsid w:val="00790DFB"/>
    <w:rsid w:val="007B510D"/>
    <w:rsid w:val="008719D2"/>
    <w:rsid w:val="009003C2"/>
    <w:rsid w:val="0090245D"/>
    <w:rsid w:val="00903661"/>
    <w:rsid w:val="009055D9"/>
    <w:rsid w:val="00921357"/>
    <w:rsid w:val="00985B72"/>
    <w:rsid w:val="00995D72"/>
    <w:rsid w:val="009F1611"/>
    <w:rsid w:val="00A001F2"/>
    <w:rsid w:val="00A04FB5"/>
    <w:rsid w:val="00A30649"/>
    <w:rsid w:val="00A55225"/>
    <w:rsid w:val="00AF62CE"/>
    <w:rsid w:val="00AF7566"/>
    <w:rsid w:val="00B012C5"/>
    <w:rsid w:val="00B2381E"/>
    <w:rsid w:val="00B23E53"/>
    <w:rsid w:val="00B36D30"/>
    <w:rsid w:val="00BB7AB0"/>
    <w:rsid w:val="00C053C1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21E7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MAQEFJTUDN2N-1642563518-1117</_dlc_DocId>
    <_dlc_DocIdUrl xmlns="dd90cae5-04f9-4ad6-b687-7fa19d8f306c">
      <Url>https://kc1.sharepoint.com/teams/DESa/CC/compensation/_layouts/15/DocIdRedir.aspx?ID=MAQEFJTUDN2N-1642563518-1117</Url>
      <Description>MAQEFJTUDN2N-1642563518-1117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095AB-42BF-4227-A939-DD40EB5949DC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7F2BCD-0001-4440-BE53-CA3E58157A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825203-62E3-46A3-9014-97E5F3923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4542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RELATIONS NEGOTIATOR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2019-05-07T20:48:00Z</dcterms:created>
  <dcterms:modified xsi:type="dcterms:W3CDTF">2019-11-26T18:21:00Z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7e5c4803-97f7-42c6-81ff-13177c224f8c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2322100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https://kc1.sharepoint.com/teams/DESa/CC/compensation/_layouts/15/wrkstat.aspx?List=16bd73ee-b5fc-4313-9283-26a4fcd441b4&amp;WorkflowInstanceName=2f73dd7c-cd40-40f1-b83b-f66fe86e2415, Approving Class Doc</vt:lpwstr>
  </property>
</Properties>
</file>