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0C16D823" w14:textId="37874C24" w:rsidR="00FE5D9D" w:rsidRPr="00663606" w:rsidRDefault="0034743E" w:rsidP="00FE5D9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of this classifications </w:t>
      </w:r>
      <w:r w:rsidR="00A47EFE">
        <w:rPr>
          <w:rFonts w:ascii="Arial" w:hAnsi="Arial" w:cs="Arial"/>
          <w:sz w:val="22"/>
          <w:szCs w:val="22"/>
        </w:rPr>
        <w:t>include</w:t>
      </w:r>
      <w:r w:rsidR="00FE5D9D">
        <w:rPr>
          <w:rFonts w:ascii="Arial" w:hAnsi="Arial" w:cs="Arial"/>
          <w:sz w:val="22"/>
          <w:szCs w:val="22"/>
        </w:rPr>
        <w:t xml:space="preserve"> </w:t>
      </w:r>
      <w:r w:rsidR="00A47EFE">
        <w:rPr>
          <w:rFonts w:ascii="Arial" w:hAnsi="Arial" w:cs="Arial"/>
          <w:sz w:val="22"/>
          <w:szCs w:val="22"/>
        </w:rPr>
        <w:t xml:space="preserve">leading the </w:t>
      </w:r>
      <w:r w:rsidR="00FE5D9D">
        <w:rPr>
          <w:rFonts w:ascii="Arial" w:hAnsi="Arial" w:cs="Arial"/>
          <w:sz w:val="22"/>
          <w:szCs w:val="22"/>
        </w:rPr>
        <w:t>develop</w:t>
      </w:r>
      <w:r w:rsidR="00A47EFE">
        <w:rPr>
          <w:rFonts w:ascii="Arial" w:hAnsi="Arial" w:cs="Arial"/>
          <w:sz w:val="22"/>
          <w:szCs w:val="22"/>
        </w:rPr>
        <w:t>ment</w:t>
      </w:r>
      <w:r w:rsidR="00FE5D9D">
        <w:rPr>
          <w:rFonts w:ascii="Arial" w:hAnsi="Arial" w:cs="Arial"/>
          <w:sz w:val="22"/>
          <w:szCs w:val="22"/>
        </w:rPr>
        <w:t xml:space="preserve"> and implement</w:t>
      </w:r>
      <w:r w:rsidR="00A47EFE">
        <w:rPr>
          <w:rFonts w:ascii="Arial" w:hAnsi="Arial" w:cs="Arial"/>
          <w:sz w:val="22"/>
          <w:szCs w:val="22"/>
        </w:rPr>
        <w:t>ation of</w:t>
      </w:r>
      <w:r w:rsidRPr="0034743E">
        <w:rPr>
          <w:rFonts w:ascii="Arial" w:hAnsi="Arial" w:cs="Arial"/>
          <w:sz w:val="22"/>
          <w:szCs w:val="22"/>
        </w:rPr>
        <w:t xml:space="preserve"> the County's labor relations goals, policies</w:t>
      </w:r>
      <w:r w:rsidR="00A47EFE">
        <w:rPr>
          <w:rFonts w:ascii="Arial" w:hAnsi="Arial" w:cs="Arial"/>
          <w:sz w:val="22"/>
          <w:szCs w:val="22"/>
        </w:rPr>
        <w:t>,</w:t>
      </w:r>
      <w:r w:rsidRPr="0034743E">
        <w:rPr>
          <w:rFonts w:ascii="Arial" w:hAnsi="Arial" w:cs="Arial"/>
          <w:sz w:val="22"/>
          <w:szCs w:val="22"/>
        </w:rPr>
        <w:t xml:space="preserve"> and priorities</w:t>
      </w:r>
      <w:r w:rsidR="007F1F4F">
        <w:rPr>
          <w:rFonts w:ascii="Arial" w:hAnsi="Arial" w:cs="Arial"/>
          <w:sz w:val="22"/>
          <w:szCs w:val="22"/>
        </w:rPr>
        <w:t xml:space="preserve"> while</w:t>
      </w:r>
      <w:r w:rsidR="00FE5D9D">
        <w:rPr>
          <w:rFonts w:ascii="Arial" w:hAnsi="Arial" w:cs="Arial"/>
          <w:sz w:val="22"/>
          <w:szCs w:val="22"/>
        </w:rPr>
        <w:t xml:space="preserve"> manag</w:t>
      </w:r>
      <w:r w:rsidR="007F1F4F">
        <w:rPr>
          <w:rFonts w:ascii="Arial" w:hAnsi="Arial" w:cs="Arial"/>
          <w:sz w:val="22"/>
          <w:szCs w:val="22"/>
        </w:rPr>
        <w:t>ing</w:t>
      </w:r>
      <w:r w:rsidRPr="0034743E">
        <w:rPr>
          <w:rFonts w:ascii="Arial" w:hAnsi="Arial" w:cs="Arial"/>
          <w:sz w:val="22"/>
          <w:szCs w:val="22"/>
        </w:rPr>
        <w:t xml:space="preserve"> the negotiation process with King County agencies and employe</w:t>
      </w:r>
      <w:r w:rsidR="00380C08">
        <w:rPr>
          <w:rFonts w:ascii="Arial" w:hAnsi="Arial" w:cs="Arial"/>
          <w:sz w:val="22"/>
          <w:szCs w:val="22"/>
        </w:rPr>
        <w:t xml:space="preserve">e organizations. </w:t>
      </w:r>
      <w:r w:rsidR="00FE5D9D">
        <w:rPr>
          <w:rFonts w:ascii="Arial" w:hAnsi="Arial" w:cs="Arial"/>
          <w:sz w:val="22"/>
          <w:szCs w:val="22"/>
        </w:rPr>
        <w:t>I</w:t>
      </w:r>
      <w:r w:rsidR="00FE5D9D" w:rsidRPr="00663606">
        <w:rPr>
          <w:rFonts w:ascii="Arial" w:hAnsi="Arial" w:cs="Arial"/>
          <w:sz w:val="22"/>
          <w:szCs w:val="22"/>
        </w:rPr>
        <w:t>ncumbents in this classification are recognized experts and have in-depth knowledge in the field of Labo</w:t>
      </w:r>
      <w:r w:rsidR="00FE5D9D">
        <w:rPr>
          <w:rFonts w:ascii="Arial" w:hAnsi="Arial" w:cs="Arial"/>
          <w:sz w:val="22"/>
          <w:szCs w:val="22"/>
        </w:rPr>
        <w:t>r Relations at King County.</w:t>
      </w:r>
    </w:p>
    <w:p w14:paraId="45C0CE96" w14:textId="0D025624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62B95B9" w14:textId="559AA3B5" w:rsidR="003D7D9A" w:rsidRDefault="004367A2" w:rsidP="003D7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34743E">
        <w:rPr>
          <w:rFonts w:ascii="Arial" w:hAnsi="Arial" w:cs="Arial"/>
          <w:sz w:val="22"/>
          <w:szCs w:val="22"/>
        </w:rPr>
        <w:t xml:space="preserve"> second level in a 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34743E">
        <w:rPr>
          <w:rFonts w:ascii="Arial" w:hAnsi="Arial" w:cs="Arial"/>
          <w:sz w:val="22"/>
          <w:szCs w:val="22"/>
        </w:rPr>
        <w:t xml:space="preserve">Incumbents </w:t>
      </w:r>
      <w:r w:rsidR="00A47EFE">
        <w:rPr>
          <w:rFonts w:ascii="Arial" w:hAnsi="Arial" w:cs="Arial"/>
          <w:sz w:val="22"/>
          <w:szCs w:val="22"/>
        </w:rPr>
        <w:t xml:space="preserve">are distinguished from </w:t>
      </w:r>
      <w:r w:rsidR="0034743E">
        <w:rPr>
          <w:rFonts w:ascii="Arial" w:hAnsi="Arial" w:cs="Arial"/>
          <w:sz w:val="22"/>
          <w:szCs w:val="22"/>
        </w:rPr>
        <w:t xml:space="preserve">the Labor Relations </w:t>
      </w:r>
      <w:r w:rsidR="003D7D9A">
        <w:rPr>
          <w:rFonts w:ascii="Arial" w:hAnsi="Arial" w:cs="Arial"/>
          <w:sz w:val="22"/>
          <w:szCs w:val="22"/>
        </w:rPr>
        <w:t xml:space="preserve">Manager </w:t>
      </w:r>
      <w:r w:rsidR="00A47EFE">
        <w:rPr>
          <w:rFonts w:ascii="Arial" w:hAnsi="Arial" w:cs="Arial"/>
          <w:sz w:val="22"/>
          <w:szCs w:val="22"/>
        </w:rPr>
        <w:t>in that Labor Relations Managers</w:t>
      </w:r>
      <w:r w:rsidR="0034743E">
        <w:rPr>
          <w:rFonts w:ascii="Arial" w:hAnsi="Arial" w:cs="Arial"/>
          <w:sz w:val="22"/>
          <w:szCs w:val="22"/>
        </w:rPr>
        <w:t xml:space="preserve"> </w:t>
      </w:r>
      <w:r w:rsidR="003D7D9A">
        <w:rPr>
          <w:rFonts w:ascii="Arial" w:hAnsi="Arial" w:cs="Arial"/>
          <w:sz w:val="22"/>
          <w:szCs w:val="22"/>
        </w:rPr>
        <w:t>l</w:t>
      </w:r>
      <w:r w:rsidR="003D7D9A" w:rsidRPr="003D7D9A">
        <w:rPr>
          <w:rFonts w:ascii="Arial" w:hAnsi="Arial" w:cs="Arial"/>
          <w:sz w:val="22"/>
          <w:szCs w:val="22"/>
        </w:rPr>
        <w:t>ead, coach, and develop assigned staff and provide guidance and direction on all issues related to labor relations.</w:t>
      </w:r>
    </w:p>
    <w:p w14:paraId="45C0CE98" w14:textId="7B1D17EB" w:rsidR="00DF607B" w:rsidRPr="00D02F5B" w:rsidRDefault="00DF607B" w:rsidP="003D7D9A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5B71811" w14:textId="068B5529" w:rsidR="00663606" w:rsidRPr="00663606" w:rsidRDefault="00663606" w:rsidP="00663606">
      <w:pPr>
        <w:spacing w:after="120"/>
        <w:rPr>
          <w:rFonts w:ascii="Arial" w:hAnsi="Arial" w:cs="Arial"/>
          <w:i/>
          <w:sz w:val="22"/>
          <w:szCs w:val="22"/>
        </w:rPr>
      </w:pPr>
      <w:r w:rsidRPr="00663606">
        <w:rPr>
          <w:rFonts w:ascii="Arial" w:hAnsi="Arial" w:cs="Arial"/>
          <w:i/>
          <w:sz w:val="22"/>
          <w:szCs w:val="22"/>
        </w:rPr>
        <w:t xml:space="preserve">Incumbents will have an understanding of the duties performed by the lower level classifications within this series and may perform some of those duties as needed.  </w:t>
      </w:r>
    </w:p>
    <w:p w14:paraId="7449084F" w14:textId="0F3458DE" w:rsidR="00663606" w:rsidRPr="00663606" w:rsidRDefault="00663606" w:rsidP="0066360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Serve as lead litigator on behalf of the County in interest arbitration hearing litigation from pleadings and discovery to pre-hearing, hearing, settlement and appeal.</w:t>
      </w:r>
    </w:p>
    <w:p w14:paraId="30D0C738" w14:textId="77777777" w:rsidR="00663606" w:rsidRPr="00663606" w:rsidRDefault="00663606" w:rsidP="0066360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Lead projects teams with broad impacts to represented employees county-wide and manage all aspects of from inception to conclusion, including assembling and coordinating joint labor-management project teams.</w:t>
      </w:r>
    </w:p>
    <w:p w14:paraId="54778762" w14:textId="77777777" w:rsidR="00663606" w:rsidRPr="00663606" w:rsidRDefault="00663606" w:rsidP="0066360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Anticipate unique and complex issues that have a broad impact on represented employees county-wide and make recommendations to resolve.</w:t>
      </w:r>
    </w:p>
    <w:p w14:paraId="0891A4DB" w14:textId="77777777" w:rsidR="00663606" w:rsidRPr="00663606" w:rsidRDefault="00663606" w:rsidP="0066360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Represent the Office of Labor Relations and/or the Executive Branch in the formulation and adoption by Council of labor related policies, ordinances and motions, including attending Council meetings, when required</w:t>
      </w:r>
    </w:p>
    <w:p w14:paraId="566E0866" w14:textId="77777777" w:rsidR="00663606" w:rsidRPr="00663606" w:rsidRDefault="00663606" w:rsidP="0066360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 xml:space="preserve">Represent the County and agencies in collective bargaining, grievance hearings, and mediation. </w:t>
      </w:r>
    </w:p>
    <w:p w14:paraId="56451CA7" w14:textId="77777777" w:rsidR="00663606" w:rsidRPr="00663606" w:rsidRDefault="00663606" w:rsidP="0066360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Represent the County in all phases of administrative hearings before the Public Employment Relations Commission involving unfair labor practices, bargaining unit clarification, union representation proceedings; before the King County Personnel Board involving classification appeals, suspensions and discharges, from pleadings and discovery to pre-hearing, hearing, settlement and appeal.</w:t>
      </w:r>
    </w:p>
    <w:p w14:paraId="34690637" w14:textId="77777777" w:rsidR="00663606" w:rsidRPr="00663606" w:rsidRDefault="00663606" w:rsidP="0066360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Research, draft and propose updates to legislation and the impacts and Office’s position on proposed changes to state legislation.</w:t>
      </w:r>
    </w:p>
    <w:p w14:paraId="45C0CE9A" w14:textId="595702A3" w:rsidR="004367A2" w:rsidRPr="00663606" w:rsidRDefault="00663606" w:rsidP="0066360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Develop and conduct training on labor relations and labor law.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193284B" w14:textId="6641EBED" w:rsidR="00663606" w:rsidRP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Ability to establish and maintain effective working relationships with County, department and agency leadership, labor organization representatives</w:t>
      </w:r>
      <w:r w:rsidR="003D7D9A">
        <w:rPr>
          <w:rFonts w:ascii="Arial" w:hAnsi="Arial" w:cs="Arial"/>
          <w:sz w:val="22"/>
          <w:szCs w:val="22"/>
        </w:rPr>
        <w:t>,</w:t>
      </w:r>
      <w:r w:rsidRPr="00663606">
        <w:rPr>
          <w:rFonts w:ascii="Arial" w:hAnsi="Arial" w:cs="Arial"/>
          <w:sz w:val="22"/>
          <w:szCs w:val="22"/>
        </w:rPr>
        <w:t xml:space="preserve"> and service partners</w:t>
      </w:r>
    </w:p>
    <w:p w14:paraId="357DB1AB" w14:textId="146A8F58" w:rsidR="00663606" w:rsidRP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Ability to research, analyze, interpret, explain, and apply pertinent laws, rules, regulations, policies, and guidelines</w:t>
      </w:r>
    </w:p>
    <w:p w14:paraId="3215C0AB" w14:textId="5709F085" w:rsidR="00663606" w:rsidRP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Ability to maintain confidentiality and effectively handle highly sensitive, personal and political information with sound judgment, tact, and discretion</w:t>
      </w:r>
    </w:p>
    <w:p w14:paraId="078D27E8" w14:textId="335CF815" w:rsidR="00663606" w:rsidRP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lastRenderedPageBreak/>
        <w:t>Ability to work independently, consistently follow through with projects and assignments, and meet deadlines</w:t>
      </w:r>
    </w:p>
    <w:p w14:paraId="4D40A335" w14:textId="10A60856" w:rsidR="00663606" w:rsidRP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 xml:space="preserve">Ability to lead teams and delegate effectively with periodic oversight </w:t>
      </w:r>
    </w:p>
    <w:p w14:paraId="04220C8B" w14:textId="5E89042D" w:rsidR="00663606" w:rsidRP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Ability to recognize and demonstrate through actions and words the value that different perspectives and cultures bring to the County</w:t>
      </w:r>
    </w:p>
    <w:p w14:paraId="2947DA9C" w14:textId="497227FC" w:rsidR="00663606" w:rsidRP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 xml:space="preserve">Ability to manage, coordinate, and work through complex problems </w:t>
      </w:r>
    </w:p>
    <w:p w14:paraId="449A494B" w14:textId="3B74CF21" w:rsidR="00663606" w:rsidRP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 xml:space="preserve">Ability to maintain composure during stressful/intense interactions with others </w:t>
      </w:r>
    </w:p>
    <w:p w14:paraId="6DFAAC0B" w14:textId="0B3B0400" w:rsidR="00663606" w:rsidRP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Ability to prepare clear and concise reports and deliver formal presentations or training</w:t>
      </w:r>
    </w:p>
    <w:p w14:paraId="44A70E1E" w14:textId="721533C3" w:rsidR="00663606" w:rsidRP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Excellent oral and written communication skills</w:t>
      </w:r>
    </w:p>
    <w:p w14:paraId="57D572EF" w14:textId="326FAFC9" w:rsidR="00663606" w:rsidRP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Knowledge and skill in decision making techniques and principles outside of existing guidelines and procedures, including considering risk factors and/or public scrutiny or exposure</w:t>
      </w:r>
    </w:p>
    <w:p w14:paraId="32A71317" w14:textId="01B773E3" w:rsidR="00663606" w:rsidRP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Advanced knowledge of principles and practices of labor contract negotiation and administration, grievance handling, and arbitration of process, principles and practices of labor and employment law</w:t>
      </w:r>
    </w:p>
    <w:p w14:paraId="4E943225" w14:textId="75E571FA" w:rsidR="00663606" w:rsidRP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Skill in investigation, conflict resolution, and mediation techniques and principles</w:t>
      </w:r>
    </w:p>
    <w:p w14:paraId="265498A6" w14:textId="7E526B98" w:rsidR="00663606" w:rsidRP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Strong analytical, critical thinking and problem solving skills</w:t>
      </w:r>
    </w:p>
    <w:p w14:paraId="1670DEAA" w14:textId="3AF6AD04" w:rsidR="00663606" w:rsidRP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Strong and effective interpersonal and customer service skills</w:t>
      </w:r>
    </w:p>
    <w:p w14:paraId="031AE8BE" w14:textId="2458439A" w:rsidR="00663606" w:rsidRP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 xml:space="preserve">Strong analytical, critical thinking, problem solving, judgment, negotiating, influencing, and decision making skills </w:t>
      </w:r>
    </w:p>
    <w:p w14:paraId="34CF5C97" w14:textId="77777777" w:rsidR="00663606" w:rsidRDefault="00663606" w:rsidP="00663606">
      <w:pPr>
        <w:spacing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>Strong attention to detail and accuracy</w:t>
      </w:r>
    </w:p>
    <w:p w14:paraId="52D125B1" w14:textId="12A73CAC" w:rsidR="00D53051" w:rsidRPr="00D53051" w:rsidRDefault="00D53051" w:rsidP="00663606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2460C3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9325A95" w14:textId="620511F9" w:rsidR="00663606" w:rsidRDefault="00663606" w:rsidP="00663606">
      <w:pPr>
        <w:spacing w:before="120" w:after="120"/>
        <w:rPr>
          <w:rFonts w:ascii="Arial" w:hAnsi="Arial" w:cs="Arial"/>
          <w:sz w:val="22"/>
          <w:szCs w:val="22"/>
        </w:rPr>
      </w:pPr>
      <w:r w:rsidRPr="00663606">
        <w:rPr>
          <w:rFonts w:ascii="Arial" w:hAnsi="Arial" w:cs="Arial"/>
          <w:sz w:val="22"/>
          <w:szCs w:val="22"/>
        </w:rPr>
        <w:t xml:space="preserve">Bachelor’s degree and/or any combination of education and labor relations experience that clearly demonstrates the ability to perform the job duties of the position; incumbents in the litigator position are required to have a Juris Doctor degree </w:t>
      </w:r>
    </w:p>
    <w:p w14:paraId="45C0CEA5" w14:textId="3B6412CF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2C3C011" w:rsidR="00DF607B" w:rsidRPr="00532BFA" w:rsidRDefault="00DF607B" w:rsidP="00663606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663606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21A12EF" w:rsidR="00303EF0" w:rsidRPr="003E7835" w:rsidRDefault="00772A3C" w:rsidP="00663606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8253270" w:rsidR="00DF607B" w:rsidRPr="00532BFA" w:rsidRDefault="0066360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0305D2F" w:rsidR="00DF607B" w:rsidRPr="003E7835" w:rsidRDefault="0066360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663606">
              <w:rPr>
                <w:rFonts w:ascii="Arial" w:hAnsi="Arial" w:cs="Arial"/>
                <w:sz w:val="20"/>
              </w:rPr>
              <w:t>Labor Relations Negotiator, Labor Relations Negotiator-Senior, Labor Relations Manager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EB165AC" w:rsidR="002D7EF3" w:rsidRDefault="0066360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44971C29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23005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7ED6F93" w:rsidR="00DB4EC4" w:rsidRDefault="0066360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Labor Relations Negotiator-Senior</w:t>
    </w:r>
  </w:p>
  <w:p w14:paraId="45C0CEBE" w14:textId="3FE922FB" w:rsidR="00DB4EC4" w:rsidRDefault="0066360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02/2017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2C77EF2" w:rsidR="00DB4EC4" w:rsidRPr="003E7835" w:rsidRDefault="0066360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BD84478">
                <wp:extent cx="914400" cy="63627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8EF35F3" w:rsidR="00DB4EC4" w:rsidRPr="003E7835" w:rsidRDefault="0034743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2322200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8E35C5B" w:rsidR="00DB4EC4" w:rsidRPr="003E7835" w:rsidRDefault="0034743E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sz w:val="24"/>
              <w:szCs w:val="24"/>
            </w:rPr>
            <w:t>LABOR RELATIONS NEGOTIATOR-SENIOR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96"/>
    <w:multiLevelType w:val="hybridMultilevel"/>
    <w:tmpl w:val="0B74D3A4"/>
    <w:lvl w:ilvl="0" w:tplc="FD24F03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EBA23654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D08A62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D8D3D0D"/>
    <w:multiLevelType w:val="hybridMultilevel"/>
    <w:tmpl w:val="A914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6A9"/>
    <w:multiLevelType w:val="hybridMultilevel"/>
    <w:tmpl w:val="1C70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98F4495"/>
    <w:multiLevelType w:val="hybridMultilevel"/>
    <w:tmpl w:val="92CC106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5560F0"/>
    <w:multiLevelType w:val="hybridMultilevel"/>
    <w:tmpl w:val="3B64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05BCF"/>
    <w:multiLevelType w:val="hybridMultilevel"/>
    <w:tmpl w:val="9892A14E"/>
    <w:lvl w:ilvl="0" w:tplc="FD24F03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78E55F3"/>
    <w:multiLevelType w:val="hybridMultilevel"/>
    <w:tmpl w:val="A94C6060"/>
    <w:lvl w:ilvl="0" w:tplc="FD24F03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3"/>
  </w:num>
  <w:num w:numId="5">
    <w:abstractNumId w:val="21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15"/>
  </w:num>
  <w:num w:numId="11">
    <w:abstractNumId w:val="11"/>
  </w:num>
  <w:num w:numId="12">
    <w:abstractNumId w:val="17"/>
  </w:num>
  <w:num w:numId="13">
    <w:abstractNumId w:val="9"/>
  </w:num>
  <w:num w:numId="14">
    <w:abstractNumId w:val="5"/>
  </w:num>
  <w:num w:numId="15">
    <w:abstractNumId w:val="1"/>
  </w:num>
  <w:num w:numId="16">
    <w:abstractNumId w:val="8"/>
  </w:num>
  <w:num w:numId="17">
    <w:abstractNumId w:val="19"/>
  </w:num>
  <w:num w:numId="18">
    <w:abstractNumId w:val="20"/>
  </w:num>
  <w:num w:numId="19">
    <w:abstractNumId w:val="0"/>
  </w:num>
  <w:num w:numId="20">
    <w:abstractNumId w:val="7"/>
  </w:num>
  <w:num w:numId="21">
    <w:abstractNumId w:val="14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3005A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4743E"/>
    <w:rsid w:val="00360AEB"/>
    <w:rsid w:val="00380C08"/>
    <w:rsid w:val="003943F4"/>
    <w:rsid w:val="003A7520"/>
    <w:rsid w:val="003D7D9A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D0D3A"/>
    <w:rsid w:val="005E1959"/>
    <w:rsid w:val="005F1FD9"/>
    <w:rsid w:val="006046E5"/>
    <w:rsid w:val="00625458"/>
    <w:rsid w:val="0066152D"/>
    <w:rsid w:val="00663606"/>
    <w:rsid w:val="006921AB"/>
    <w:rsid w:val="007032DB"/>
    <w:rsid w:val="00772A3C"/>
    <w:rsid w:val="00790DFB"/>
    <w:rsid w:val="007B510D"/>
    <w:rsid w:val="007F1F4F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47EFE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1988"/>
    <w:rsid w:val="00F04650"/>
    <w:rsid w:val="00F34428"/>
    <w:rsid w:val="00F51B87"/>
    <w:rsid w:val="00FE4B7E"/>
    <w:rsid w:val="00F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MAQEFJTUDN2N-1642563518-1116</_dlc_DocId>
    <_dlc_DocIdUrl xmlns="dd90cae5-04f9-4ad6-b687-7fa19d8f306c">
      <Url>https://kc1.sharepoint.com/teams/DESa/CC/compensation/_layouts/15/DocIdRedir.aspx?ID=MAQEFJTUDN2N-1642563518-1116</Url>
      <Description>MAQEFJTUDN2N-1642563518-1116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def3715-83d5-4f03-9abc-0de0d34801bb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81FFD7-8FF3-4AF5-9ADD-87270B5E3963}"/>
</file>

<file path=customXml/itemProps4.xml><?xml version="1.0" encoding="utf-8"?>
<ds:datastoreItem xmlns:ds="http://schemas.openxmlformats.org/officeDocument/2006/customXml" ds:itemID="{BA553C81-D3B2-49BA-AB16-4DD1FF0E81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91EBB9-E403-435C-82E1-B7143FFEB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4427</Characters>
  <Application>Microsoft Office Word</Application>
  <DocSecurity>2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 RELATIONS NEGOTIATOR-SENIOR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2019-05-07T21:10:00Z</dcterms:created>
  <dcterms:modified xsi:type="dcterms:W3CDTF">2019-11-26T18:21:00Z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891b77f5-775c-4805-ad56-73e7328106b9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2322200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https://kc1.sharepoint.com/teams/DESa/CC/compensation/_layouts/15/wrkstat.aspx?List=16bd73ee-b5fc-4313-9283-26a4fcd441b4&amp;WorkflowInstanceName=207f2025-2b00-4aea-8054-edbd939b4dfe, Approving Class Doc</vt:lpwstr>
  </property>
</Properties>
</file>