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20A9195" w14:textId="7DDBB3BC" w:rsidR="00284BE7" w:rsidRDefault="00284BE7" w:rsidP="00780551">
      <w:pPr>
        <w:spacing w:after="120"/>
        <w:rPr>
          <w:rFonts w:ascii="Arial" w:hAnsi="Arial" w:cs="Arial"/>
          <w:sz w:val="22"/>
          <w:szCs w:val="22"/>
        </w:rPr>
      </w:pPr>
      <w:r w:rsidRPr="00284BE7">
        <w:rPr>
          <w:rFonts w:ascii="Arial" w:hAnsi="Arial" w:cs="Arial"/>
          <w:sz w:val="22"/>
          <w:szCs w:val="22"/>
        </w:rPr>
        <w:t xml:space="preserve">The Principal Technology Strategist delivers insights in support of key business decisions, strategic initiatives, and product organization </w:t>
      </w:r>
      <w:r w:rsidR="00BD0FA9">
        <w:rPr>
          <w:rFonts w:ascii="Arial" w:hAnsi="Arial" w:cs="Arial"/>
          <w:sz w:val="22"/>
          <w:szCs w:val="22"/>
        </w:rPr>
        <w:t>through</w:t>
      </w:r>
      <w:r w:rsidRPr="00284BE7">
        <w:rPr>
          <w:rFonts w:ascii="Arial" w:hAnsi="Arial" w:cs="Arial"/>
          <w:sz w:val="22"/>
          <w:szCs w:val="22"/>
        </w:rPr>
        <w:t xml:space="preserve"> identifying value-creation opportunities across the business; advises senior leaders and utilizes experience to become a trusted advisor; develops and makes recommendations for new enterprise technologies based on quantifiable criteria; builds business cases to support technology evaluations, establish feasibility studies of new technologies, and oversees collaborations with external partners; requires significant interaction with senior leaders and functional areas; and excels in a matrix work environment by broadly influencing internal and external stakeholders and establishing strong relationships with external companies/consultants.  The scope of the role includes assessment, analysis, and new technology accountabilities which include the valuation and prioritization of opportunities across technology and business domains, the translation of these opportunities into actionable strategies and technology roadmaps, and the identification of potential technology solutions to address these opportunities. </w:t>
      </w:r>
    </w:p>
    <w:p w14:paraId="45C0CE96" w14:textId="15D9DD46"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9C00E59" w:rsidR="0090245D" w:rsidRDefault="00DF607B" w:rsidP="00780551">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BD0FA9">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3343BF" w:rsidRPr="003343BF">
        <w:rPr>
          <w:rFonts w:ascii="Arial" w:hAnsi="Arial" w:cs="Arial"/>
          <w:sz w:val="22"/>
          <w:szCs w:val="22"/>
        </w:rPr>
        <w:t xml:space="preserve">This classification is distinguished from the IT Manager </w:t>
      </w:r>
      <w:bookmarkStart w:id="0" w:name="_Hlk125712094"/>
      <w:r w:rsidR="003343BF" w:rsidRPr="003343BF">
        <w:rPr>
          <w:rFonts w:ascii="Arial" w:hAnsi="Arial" w:cs="Arial"/>
          <w:sz w:val="22"/>
          <w:szCs w:val="22"/>
        </w:rPr>
        <w:t>-</w:t>
      </w:r>
      <w:bookmarkEnd w:id="0"/>
      <w:r w:rsidR="003343BF" w:rsidRPr="003343BF">
        <w:rPr>
          <w:rFonts w:ascii="Arial" w:hAnsi="Arial" w:cs="Arial"/>
          <w:sz w:val="22"/>
          <w:szCs w:val="22"/>
        </w:rPr>
        <w:t xml:space="preserve"> Principal classification in </w:t>
      </w:r>
      <w:proofErr w:type="gramStart"/>
      <w:r w:rsidR="003343BF" w:rsidRPr="003343BF">
        <w:rPr>
          <w:rFonts w:ascii="Arial" w:hAnsi="Arial" w:cs="Arial"/>
          <w:sz w:val="22"/>
          <w:szCs w:val="22"/>
        </w:rPr>
        <w:t>th</w:t>
      </w:r>
      <w:r w:rsidR="00076C15">
        <w:rPr>
          <w:rFonts w:ascii="Arial" w:hAnsi="Arial" w:cs="Arial"/>
          <w:sz w:val="22"/>
          <w:szCs w:val="22"/>
        </w:rPr>
        <w:t>at</w:t>
      </w:r>
      <w:r w:rsidR="003343BF" w:rsidRPr="003343BF">
        <w:rPr>
          <w:rFonts w:ascii="Arial" w:hAnsi="Arial" w:cs="Arial"/>
          <w:sz w:val="22"/>
          <w:szCs w:val="22"/>
        </w:rPr>
        <w:t xml:space="preserve"> incumbents</w:t>
      </w:r>
      <w:proofErr w:type="gramEnd"/>
      <w:r w:rsidR="003343BF" w:rsidRPr="003343BF">
        <w:rPr>
          <w:rFonts w:ascii="Arial" w:hAnsi="Arial" w:cs="Arial"/>
          <w:sz w:val="22"/>
          <w:szCs w:val="22"/>
        </w:rPr>
        <w:t xml:space="preserve"> in the IT Manager </w:t>
      </w:r>
      <w:r w:rsidR="00076C15" w:rsidRPr="003343BF">
        <w:rPr>
          <w:rFonts w:ascii="Arial" w:hAnsi="Arial" w:cs="Arial"/>
          <w:sz w:val="22"/>
          <w:szCs w:val="22"/>
        </w:rPr>
        <w:t>-</w:t>
      </w:r>
      <w:r w:rsidR="003343BF" w:rsidRPr="003343BF">
        <w:rPr>
          <w:rFonts w:ascii="Arial" w:hAnsi="Arial" w:cs="Arial"/>
          <w:sz w:val="22"/>
          <w:szCs w:val="22"/>
        </w:rPr>
        <w:t xml:space="preserve"> Principal </w:t>
      </w:r>
      <w:r w:rsidR="00E977F9" w:rsidRPr="00E977F9">
        <w:rPr>
          <w:rFonts w:ascii="Arial" w:hAnsi="Arial" w:cs="Arial"/>
          <w:sz w:val="22"/>
          <w:szCs w:val="22"/>
        </w:rPr>
        <w:t>act on behalf of division directors and deputies with the highest level of delegated responsibility and accountability and oversee Senior IT Manager(s), IT Manager(s), and/or individual contributors.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D87D794"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Surface and prioritize the best strategic change investment opportunities through partnership with business, solution architecture, technology teams, Information Technology (IT) leadership, and external partners.</w:t>
      </w:r>
    </w:p>
    <w:p w14:paraId="4F6620BB"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Provide technology direction for supported business units and technology domains.</w:t>
      </w:r>
    </w:p>
    <w:p w14:paraId="1C028937"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Contribute to the development of an overall technology plan and roadmap that will support the growth planned across the IT organization.</w:t>
      </w:r>
    </w:p>
    <w:p w14:paraId="2856D04F"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Design, perform, and oversee a wide range of large-scale strategic projects; direct and formulate recommendations and obtain stakeholder buy-in.</w:t>
      </w:r>
    </w:p>
    <w:p w14:paraId="25822B8F"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Provide solutions to complex business problems for assigned areas of responsibility where analysis of situations requires in-depth knowledge of organizational objectives, technical feasibility, and business drivers.</w:t>
      </w:r>
    </w:p>
    <w:p w14:paraId="0DCDE405"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Utilize comprehensive knowledge of multiple areas within technology to achieve project objectives.</w:t>
      </w:r>
    </w:p>
    <w:p w14:paraId="2EB149D7"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Guide and consult with teams during the technical planning process and execution.</w:t>
      </w:r>
    </w:p>
    <w:p w14:paraId="626A9585"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Identify critical technology areas for development.</w:t>
      </w:r>
    </w:p>
    <w:p w14:paraId="2DF6F60B"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Remain aware of contemporary concepts in IT strategy and management.</w:t>
      </w:r>
    </w:p>
    <w:p w14:paraId="7649DEF5" w14:textId="77777777" w:rsidR="00284BE7" w:rsidRPr="00284BE7" w:rsidRDefault="00284BE7" w:rsidP="00284BE7">
      <w:pPr>
        <w:numPr>
          <w:ilvl w:val="0"/>
          <w:numId w:val="9"/>
        </w:numPr>
        <w:spacing w:after="120"/>
        <w:rPr>
          <w:rFonts w:ascii="Arial" w:hAnsi="Arial" w:cs="Arial"/>
          <w:sz w:val="22"/>
          <w:szCs w:val="22"/>
        </w:rPr>
      </w:pPr>
      <w:r w:rsidRPr="00284BE7">
        <w:rPr>
          <w:rFonts w:ascii="Arial" w:hAnsi="Arial" w:cs="Arial"/>
          <w:sz w:val="22"/>
          <w:szCs w:val="22"/>
        </w:rPr>
        <w:t xml:space="preserve">Define analytical frameworks for visioning and assessing strategic options.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AFB4A7A"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D65B7FE" w:rsidR="00005EC9" w:rsidRPr="00005EC9" w:rsidRDefault="00284BE7"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70F188D"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B8D43F5"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92DA91A" w:rsidR="00DF607B" w:rsidRPr="00532BFA" w:rsidRDefault="00284BE7"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7BCEFA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B8B5876" w:rsidR="002D7EF3" w:rsidRDefault="00284BE7"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8DEB803" w:rsidR="00DB4EC4" w:rsidRDefault="00284BE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Principal Technology Strategist</w:t>
    </w:r>
  </w:p>
  <w:p w14:paraId="45C0CEBE" w14:textId="631E8742" w:rsidR="00DB4EC4" w:rsidRDefault="00284BE7">
    <w:pPr>
      <w:pStyle w:val="Footer"/>
      <w:jc w:val="right"/>
      <w:rPr>
        <w:rStyle w:val="PageNumber"/>
        <w:sz w:val="18"/>
        <w:szCs w:val="18"/>
      </w:rPr>
    </w:pPr>
    <w:r>
      <w:rPr>
        <w:rStyle w:val="PageNumber"/>
        <w:rFonts w:ascii="Arial" w:hAnsi="Arial" w:cs="Arial"/>
        <w:sz w:val="18"/>
        <w:szCs w:val="18"/>
      </w:rPr>
      <w:t xml:space="preserve">08/2022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7A6F86A" w:rsidR="00DB4EC4" w:rsidRPr="003E7835" w:rsidRDefault="00284BE7" w:rsidP="00C44A78">
          <w:pPr>
            <w:tabs>
              <w:tab w:val="left" w:pos="5670"/>
              <w:tab w:val="right" w:pos="6634"/>
            </w:tabs>
            <w:jc w:val="right"/>
            <w:rPr>
              <w:rFonts w:ascii="Arial" w:hAnsi="Arial" w:cs="Arial"/>
              <w:b/>
              <w:sz w:val="24"/>
              <w:szCs w:val="24"/>
            </w:rPr>
          </w:pPr>
          <w:r w:rsidRPr="00284BE7">
            <w:rPr>
              <w:rFonts w:ascii="Arial" w:hAnsi="Arial" w:cs="Arial"/>
              <w:b/>
              <w:sz w:val="24"/>
              <w:szCs w:val="24"/>
            </w:rPr>
            <w:t>7341800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377FD14" w:rsidR="00DB4EC4" w:rsidRPr="003E7835" w:rsidRDefault="00284BE7" w:rsidP="00C44A78">
          <w:pPr>
            <w:jc w:val="right"/>
            <w:rPr>
              <w:rFonts w:ascii="Arial" w:hAnsi="Arial" w:cs="Arial"/>
              <w:b/>
              <w:bCs/>
              <w:sz w:val="28"/>
              <w:szCs w:val="28"/>
            </w:rPr>
          </w:pPr>
          <w:r>
            <w:rPr>
              <w:rFonts w:ascii="Arial" w:hAnsi="Arial" w:cs="Arial"/>
              <w:b/>
              <w:bCs/>
              <w:sz w:val="28"/>
              <w:szCs w:val="28"/>
            </w:rPr>
            <w:t xml:space="preserve">PRINCIPAL </w:t>
          </w:r>
          <w:r w:rsidR="004367A2">
            <w:rPr>
              <w:rFonts w:ascii="Arial" w:hAnsi="Arial" w:cs="Arial"/>
              <w:b/>
              <w:bCs/>
              <w:sz w:val="28"/>
              <w:szCs w:val="28"/>
            </w:rPr>
            <w:t>TE</w:t>
          </w:r>
          <w:r>
            <w:rPr>
              <w:rFonts w:ascii="Arial" w:hAnsi="Arial" w:cs="Arial"/>
              <w:b/>
              <w:bCs/>
              <w:sz w:val="28"/>
              <w:szCs w:val="28"/>
            </w:rPr>
            <w:t>CHNOLOGY STRATEGIST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418524574">
    <w:abstractNumId w:val="9"/>
  </w:num>
  <w:num w:numId="2" w16cid:durableId="1347364153">
    <w:abstractNumId w:val="14"/>
  </w:num>
  <w:num w:numId="3" w16cid:durableId="1635060229">
    <w:abstractNumId w:val="5"/>
  </w:num>
  <w:num w:numId="4" w16cid:durableId="1286498028">
    <w:abstractNumId w:val="2"/>
  </w:num>
  <w:num w:numId="5" w16cid:durableId="2118255636">
    <w:abstractNumId w:val="15"/>
  </w:num>
  <w:num w:numId="6" w16cid:durableId="39213044">
    <w:abstractNumId w:val="1"/>
  </w:num>
  <w:num w:numId="7" w16cid:durableId="364866580">
    <w:abstractNumId w:val="12"/>
  </w:num>
  <w:num w:numId="8" w16cid:durableId="1326736680">
    <w:abstractNumId w:val="10"/>
  </w:num>
  <w:num w:numId="9" w16cid:durableId="769007953">
    <w:abstractNumId w:val="3"/>
  </w:num>
  <w:num w:numId="10" w16cid:durableId="534080852">
    <w:abstractNumId w:val="11"/>
  </w:num>
  <w:num w:numId="11" w16cid:durableId="1090080953">
    <w:abstractNumId w:val="8"/>
  </w:num>
  <w:num w:numId="12" w16cid:durableId="968243221">
    <w:abstractNumId w:val="13"/>
  </w:num>
  <w:num w:numId="13" w16cid:durableId="221598646">
    <w:abstractNumId w:val="7"/>
  </w:num>
  <w:num w:numId="14" w16cid:durableId="523132722">
    <w:abstractNumId w:val="4"/>
  </w:num>
  <w:num w:numId="15" w16cid:durableId="1236550624">
    <w:abstractNumId w:val="0"/>
  </w:num>
  <w:num w:numId="16" w16cid:durableId="145483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76C15"/>
    <w:rsid w:val="0009471F"/>
    <w:rsid w:val="000A3314"/>
    <w:rsid w:val="000B56AC"/>
    <w:rsid w:val="000D17D8"/>
    <w:rsid w:val="000D36DC"/>
    <w:rsid w:val="0011050A"/>
    <w:rsid w:val="00130C46"/>
    <w:rsid w:val="001E3558"/>
    <w:rsid w:val="001E74D8"/>
    <w:rsid w:val="00210127"/>
    <w:rsid w:val="002151BB"/>
    <w:rsid w:val="002634BB"/>
    <w:rsid w:val="00270A91"/>
    <w:rsid w:val="00284BE7"/>
    <w:rsid w:val="002B1C7C"/>
    <w:rsid w:val="002C73CF"/>
    <w:rsid w:val="002D7EF3"/>
    <w:rsid w:val="002F7A42"/>
    <w:rsid w:val="00303EF0"/>
    <w:rsid w:val="00322811"/>
    <w:rsid w:val="00323BF0"/>
    <w:rsid w:val="003343BF"/>
    <w:rsid w:val="00360AEB"/>
    <w:rsid w:val="003943F4"/>
    <w:rsid w:val="003A5232"/>
    <w:rsid w:val="003A7520"/>
    <w:rsid w:val="003E4DA6"/>
    <w:rsid w:val="003E7835"/>
    <w:rsid w:val="004367A2"/>
    <w:rsid w:val="004509AE"/>
    <w:rsid w:val="00474A34"/>
    <w:rsid w:val="00487222"/>
    <w:rsid w:val="00497183"/>
    <w:rsid w:val="004A7F4C"/>
    <w:rsid w:val="00504BC4"/>
    <w:rsid w:val="005132BD"/>
    <w:rsid w:val="00523771"/>
    <w:rsid w:val="00532BFA"/>
    <w:rsid w:val="00592F72"/>
    <w:rsid w:val="005E1959"/>
    <w:rsid w:val="005F1FD9"/>
    <w:rsid w:val="006046E5"/>
    <w:rsid w:val="00625458"/>
    <w:rsid w:val="0066152D"/>
    <w:rsid w:val="007032DB"/>
    <w:rsid w:val="007335D4"/>
    <w:rsid w:val="00772A3C"/>
    <w:rsid w:val="00780551"/>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BD0FA9"/>
    <w:rsid w:val="00C35CCF"/>
    <w:rsid w:val="00C44A78"/>
    <w:rsid w:val="00C5534D"/>
    <w:rsid w:val="00CE11AD"/>
    <w:rsid w:val="00D53051"/>
    <w:rsid w:val="00D70A89"/>
    <w:rsid w:val="00D73622"/>
    <w:rsid w:val="00DB4EC4"/>
    <w:rsid w:val="00DB5076"/>
    <w:rsid w:val="00DB75FB"/>
    <w:rsid w:val="00DD4674"/>
    <w:rsid w:val="00DF1088"/>
    <w:rsid w:val="00DF607B"/>
    <w:rsid w:val="00E12A82"/>
    <w:rsid w:val="00E21CC6"/>
    <w:rsid w:val="00E31C08"/>
    <w:rsid w:val="00E4795B"/>
    <w:rsid w:val="00E977F9"/>
    <w:rsid w:val="00F04650"/>
    <w:rsid w:val="00F34428"/>
    <w:rsid w:val="00F51B87"/>
    <w:rsid w:val="00F74E9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MAQEFJTUDN2N-1642563518-1340</_dlc_DocId>
    <_dlc_DocIdUrl xmlns="dd90cae5-04f9-4ad6-b687-7fa19d8f306c">
      <Url>https://kc1.sharepoint.com/teams/DESa/CC/compensation/_layouts/15/DocIdRedir.aspx?ID=MAQEFJTUDN2N-1642563518-1340</Url>
      <Description>MAQEFJTUDN2N-1642563518-1340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dd90cae5-04f9-4ad6-b687-7fa19d8f306c"/>
    <ds:schemaRef ds:uri="http://schemas.openxmlformats.org/package/2006/metadata/core-properties"/>
    <ds:schemaRef ds:uri="0def3715-83d5-4f03-9abc-0de0d34801bb"/>
  </ds:schemaRefs>
</ds:datastoreItem>
</file>

<file path=customXml/itemProps5.xml><?xml version="1.0" encoding="utf-8"?>
<ds:datastoreItem xmlns:ds="http://schemas.openxmlformats.org/officeDocument/2006/customXml" ds:itemID="{0D662432-88F5-4F24-A71C-7695B0819816}"/>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3122</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TECHNOLOGY STRATEGIST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2022-08-05T19:58:00Z</dcterms:created>
  <dcterms:modified xsi:type="dcterms:W3CDTF">2023-09-11T21:47:00Z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234c7580-cb36-4e12-822d-4b2832125f6b</vt:lpwstr>
  </property>
  <property fmtid="{D5CDD505-2E9C-101B-9397-08002B2CF9AE}" pid="5" name="GrammarlyDocumentId">
    <vt:lpwstr>c638454ebb3a52f0de3713f317be64b12642c39633e1f990d35470056d68e9f5</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https://kc1.sharepoint.com/teams/DESa/CC/compensation/_layouts/15/wrkstat.aspx?List=16bd73ee-b5fc-4313-9283-26a4fcd441b4&amp;WorkflowInstanceName=6a51854a-843c-4034-9055-a64d9dcab8d4,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7341800</vt:lpwstr>
  </property>
</Properties>
</file>