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2853A68" w14:textId="03445E47" w:rsidR="00F60F3C" w:rsidRDefault="00F60F3C">
      <w:pPr>
        <w:spacing w:before="120"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>The ERP Application DBA –  Principal</w:t>
      </w:r>
      <w:r>
        <w:rPr>
          <w:rFonts w:ascii="Arial" w:hAnsi="Arial" w:cs="Arial"/>
          <w:sz w:val="22"/>
          <w:szCs w:val="22"/>
        </w:rPr>
        <w:t xml:space="preserve"> </w:t>
      </w:r>
      <w:r w:rsidRPr="00F60F3C">
        <w:rPr>
          <w:rFonts w:ascii="Arial" w:hAnsi="Arial" w:cs="Arial"/>
          <w:sz w:val="22"/>
          <w:szCs w:val="22"/>
        </w:rPr>
        <w:t xml:space="preserve">serves as a technical lead for major upgrades and implementation of advanced technical capabilities for enterprise resource planning (ERP) applications such as Oracle E-Business Suite (EBS), PeopleSoft, and related BI analytics/reporting systems hosted </w:t>
      </w:r>
      <w:r>
        <w:rPr>
          <w:rFonts w:ascii="Arial" w:hAnsi="Arial" w:cs="Arial"/>
          <w:sz w:val="22"/>
          <w:szCs w:val="22"/>
        </w:rPr>
        <w:t>on-premise</w:t>
      </w:r>
      <w:r w:rsidRPr="00F60F3C">
        <w:rPr>
          <w:rFonts w:ascii="Arial" w:hAnsi="Arial" w:cs="Arial"/>
          <w:sz w:val="22"/>
          <w:szCs w:val="22"/>
        </w:rPr>
        <w:t xml:space="preserve">, hybrid, and on cloud infrastructure; implements and manages databases, middleware, and application tier technologies ensuring scalability, security, performance, and reliability of ERP applications; creates plans for architecture updates and integrates new systems with existing and new infrastructure; and designs and architects disaster recovery solutions. The ERP Application DBA – Principal mentors less experienced team members and conducts highly complex and </w:t>
      </w:r>
      <w:r>
        <w:rPr>
          <w:rFonts w:ascii="Arial" w:hAnsi="Arial" w:cs="Arial"/>
          <w:sz w:val="22"/>
          <w:szCs w:val="22"/>
        </w:rPr>
        <w:t>expert-level</w:t>
      </w:r>
      <w:r w:rsidRPr="00F60F3C">
        <w:rPr>
          <w:rFonts w:ascii="Arial" w:hAnsi="Arial" w:cs="Arial"/>
          <w:sz w:val="22"/>
          <w:szCs w:val="22"/>
        </w:rPr>
        <w:t xml:space="preserve"> work assignments without supervision and with extensive latitude for independent judgement.</w:t>
      </w:r>
    </w:p>
    <w:p w14:paraId="45C0CE96" w14:textId="3986C6CB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2F6B4CF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F60F3C">
        <w:rPr>
          <w:rFonts w:ascii="Arial" w:hAnsi="Arial" w:cs="Arial"/>
          <w:sz w:val="22"/>
          <w:szCs w:val="22"/>
        </w:rPr>
        <w:t xml:space="preserve"> 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F60F3C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F60F3C">
        <w:rPr>
          <w:rFonts w:ascii="Arial" w:hAnsi="Arial" w:cs="Arial"/>
          <w:sz w:val="22"/>
          <w:szCs w:val="22"/>
        </w:rPr>
        <w:t xml:space="preserve">This classification is distinguished from the ERP Application DBA – Senior classification in that the incumbent in the ERP Application DBA – Senior is </w:t>
      </w:r>
      <w:r w:rsidR="00F60F3C" w:rsidRPr="00F60F3C">
        <w:rPr>
          <w:rFonts w:ascii="Arial" w:hAnsi="Arial" w:cs="Arial"/>
          <w:sz w:val="22"/>
          <w:szCs w:val="22"/>
        </w:rPr>
        <w:t>conduct</w:t>
      </w:r>
      <w:r w:rsidR="00F60F3C">
        <w:rPr>
          <w:rFonts w:ascii="Arial" w:hAnsi="Arial" w:cs="Arial"/>
          <w:sz w:val="22"/>
          <w:szCs w:val="22"/>
        </w:rPr>
        <w:t>ing</w:t>
      </w:r>
      <w:r w:rsidR="00F60F3C" w:rsidRPr="00F60F3C">
        <w:rPr>
          <w:rFonts w:ascii="Arial" w:hAnsi="Arial" w:cs="Arial"/>
          <w:sz w:val="22"/>
          <w:szCs w:val="22"/>
        </w:rPr>
        <w:t xml:space="preserve"> complex work assignments under minimum supervision with wide latitude for independent judgement.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372C143" w14:textId="76E7F3DC" w:rsidR="00F60F3C" w:rsidRPr="00F60F3C" w:rsidRDefault="00F60F3C" w:rsidP="00F60F3C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F60F3C">
        <w:rPr>
          <w:rFonts w:ascii="Arial" w:hAnsi="Arial" w:cs="Arial"/>
          <w:i/>
          <w:iCs/>
          <w:sz w:val="22"/>
          <w:szCs w:val="22"/>
        </w:rPr>
        <w:t xml:space="preserve">In addition to the duties for lower-level classifications within the ERP Application DBA series the ERP Application DBA </w:t>
      </w:r>
      <w:proofErr w:type="gramStart"/>
      <w:r w:rsidRPr="00F60F3C">
        <w:rPr>
          <w:rFonts w:ascii="Arial" w:hAnsi="Arial" w:cs="Arial"/>
          <w:i/>
          <w:iCs/>
          <w:sz w:val="22"/>
          <w:szCs w:val="22"/>
        </w:rPr>
        <w:t>–  Principal</w:t>
      </w:r>
      <w:proofErr w:type="gramEnd"/>
      <w:r w:rsidRPr="00F60F3C">
        <w:rPr>
          <w:rFonts w:ascii="Arial" w:hAnsi="Arial" w:cs="Arial"/>
          <w:i/>
          <w:iCs/>
          <w:sz w:val="22"/>
          <w:szCs w:val="22"/>
        </w:rPr>
        <w:t xml:space="preserve"> will:</w:t>
      </w:r>
    </w:p>
    <w:p w14:paraId="046CF62B" w14:textId="1530B0CE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Be responsible for the availability, performance, and recoverability of multiple enterprise resource planning applications used </w:t>
      </w:r>
      <w:r>
        <w:rPr>
          <w:rFonts w:ascii="Arial" w:hAnsi="Arial" w:cs="Arial"/>
          <w:sz w:val="22"/>
          <w:szCs w:val="22"/>
        </w:rPr>
        <w:t>county-wide</w:t>
      </w:r>
      <w:r w:rsidRPr="00F60F3C">
        <w:rPr>
          <w:rFonts w:ascii="Arial" w:hAnsi="Arial" w:cs="Arial"/>
          <w:sz w:val="22"/>
          <w:szCs w:val="22"/>
        </w:rPr>
        <w:t>; support, patch, upgrade, and tune the technical software products and middleware, integration, BI/reporting, and application technologies.</w:t>
      </w:r>
    </w:p>
    <w:p w14:paraId="632C8664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>Partner with ERP application teams on systems planning, projects, and troubleshooting of critical system issues.</w:t>
      </w:r>
    </w:p>
    <w:p w14:paraId="3E2CA210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Lead technology projects and system upgrades; perform capacity planning, forecasting space growth, and infrastructure sizing to support business requirements. </w:t>
      </w:r>
    </w:p>
    <w:p w14:paraId="515223B1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Lead evaluation of new technologies, develop architecture options and designs, and prepare proposals with costing for review and approval by architecture review teams and management. </w:t>
      </w:r>
    </w:p>
    <w:p w14:paraId="57301C02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>Promote standard practices and set standards for ERP database and system administration tasks.</w:t>
      </w:r>
    </w:p>
    <w:p w14:paraId="6BAF6957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Serve as the final escalation point for the resolution of complex technical issues. </w:t>
      </w:r>
    </w:p>
    <w:p w14:paraId="43692F08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>Provide technical and project leadership and direction.</w:t>
      </w:r>
    </w:p>
    <w:p w14:paraId="353E2CA2" w14:textId="5A9FDC3F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Facilitate team meetings and initiate team </w:t>
      </w:r>
      <w:r>
        <w:rPr>
          <w:rFonts w:ascii="Arial" w:hAnsi="Arial" w:cs="Arial"/>
          <w:sz w:val="22"/>
          <w:szCs w:val="22"/>
        </w:rPr>
        <w:t>cross-training</w:t>
      </w:r>
      <w:r w:rsidRPr="00F60F3C">
        <w:rPr>
          <w:rFonts w:ascii="Arial" w:hAnsi="Arial" w:cs="Arial"/>
          <w:sz w:val="22"/>
          <w:szCs w:val="22"/>
        </w:rPr>
        <w:t xml:space="preserve"> and simulations.</w:t>
      </w:r>
    </w:p>
    <w:p w14:paraId="2D431DD1" w14:textId="12610CEB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Lead infrastructure changes with IT systems engineers, network teams, and </w:t>
      </w:r>
      <w:r>
        <w:rPr>
          <w:rFonts w:ascii="Arial" w:hAnsi="Arial" w:cs="Arial"/>
          <w:sz w:val="22"/>
          <w:szCs w:val="22"/>
        </w:rPr>
        <w:t>infrastructure-managed</w:t>
      </w:r>
      <w:r w:rsidRPr="00F60F3C">
        <w:rPr>
          <w:rFonts w:ascii="Arial" w:hAnsi="Arial" w:cs="Arial"/>
          <w:sz w:val="22"/>
          <w:szCs w:val="22"/>
        </w:rPr>
        <w:t xml:space="preserve"> services providers.</w:t>
      </w:r>
    </w:p>
    <w:p w14:paraId="02DBA209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 xml:space="preserve">Lead work that is critical to enterprise and/or organizational objectives. </w:t>
      </w:r>
    </w:p>
    <w:p w14:paraId="3EE3F535" w14:textId="77777777" w:rsidR="00F60F3C" w:rsidRPr="00F60F3C" w:rsidRDefault="00F60F3C" w:rsidP="00F60F3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60F3C">
        <w:rPr>
          <w:rFonts w:ascii="Arial" w:hAnsi="Arial" w:cs="Arial"/>
          <w:sz w:val="22"/>
          <w:szCs w:val="22"/>
        </w:rPr>
        <w:t>Contribute to measurable team and/or organizational objectives and outcomes.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E6989B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C4399D9" w:rsidR="00005EC9" w:rsidRPr="00005EC9" w:rsidRDefault="00F60F3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0FADDE5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="00B94B6E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3E63E7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871E18B" w:rsidR="00DF607B" w:rsidRPr="00532BFA" w:rsidRDefault="00F60F3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9D18F74" w:rsidR="00DF607B" w:rsidRPr="003E7835" w:rsidRDefault="00F60F3C" w:rsidP="00F60F3C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F60F3C">
              <w:rPr>
                <w:rFonts w:ascii="Arial" w:hAnsi="Arial" w:cs="Arial"/>
                <w:sz w:val="20"/>
              </w:rPr>
              <w:t>ERP Application DBA, ERP Application DBA</w:t>
            </w:r>
            <w:r w:rsidR="00303006">
              <w:rPr>
                <w:rFonts w:ascii="Arial" w:hAnsi="Arial" w:cs="Arial"/>
                <w:sz w:val="20"/>
              </w:rPr>
              <w:t>-</w:t>
            </w:r>
            <w:r w:rsidRPr="00F60F3C">
              <w:rPr>
                <w:rFonts w:ascii="Arial" w:hAnsi="Arial" w:cs="Arial"/>
                <w:sz w:val="20"/>
              </w:rPr>
              <w:t>Senior, ERP Application DBA-Principal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5384FFB" w:rsidR="002D7EF3" w:rsidRDefault="008F3633" w:rsidP="00F60F3C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AE4C4BA" w:rsidR="00DB4EC4" w:rsidRDefault="008F363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Application DBA-Principal</w:t>
    </w:r>
  </w:p>
  <w:p w14:paraId="45C0CEBE" w14:textId="055B82DA" w:rsidR="00DB4EC4" w:rsidRDefault="008F363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30300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8A1589F" w:rsidR="00DB4EC4" w:rsidRPr="003E7835" w:rsidRDefault="008F363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7309600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8BDD1DD" w:rsidR="00DB4EC4" w:rsidRPr="003E7835" w:rsidRDefault="00F60F3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 APPLICATION DBA - PRINCIPAL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75452506">
    <w:abstractNumId w:val="9"/>
  </w:num>
  <w:num w:numId="2" w16cid:durableId="1488548391">
    <w:abstractNumId w:val="14"/>
  </w:num>
  <w:num w:numId="3" w16cid:durableId="1506363980">
    <w:abstractNumId w:val="5"/>
  </w:num>
  <w:num w:numId="4" w16cid:durableId="689451395">
    <w:abstractNumId w:val="2"/>
  </w:num>
  <w:num w:numId="5" w16cid:durableId="1624078027">
    <w:abstractNumId w:val="15"/>
  </w:num>
  <w:num w:numId="6" w16cid:durableId="1713067699">
    <w:abstractNumId w:val="1"/>
  </w:num>
  <w:num w:numId="7" w16cid:durableId="1675839271">
    <w:abstractNumId w:val="12"/>
  </w:num>
  <w:num w:numId="8" w16cid:durableId="1546528755">
    <w:abstractNumId w:val="10"/>
  </w:num>
  <w:num w:numId="9" w16cid:durableId="2145195725">
    <w:abstractNumId w:val="3"/>
  </w:num>
  <w:num w:numId="10" w16cid:durableId="1424836212">
    <w:abstractNumId w:val="11"/>
  </w:num>
  <w:num w:numId="11" w16cid:durableId="1748772228">
    <w:abstractNumId w:val="8"/>
  </w:num>
  <w:num w:numId="12" w16cid:durableId="1731272027">
    <w:abstractNumId w:val="13"/>
  </w:num>
  <w:num w:numId="13" w16cid:durableId="149836219">
    <w:abstractNumId w:val="7"/>
  </w:num>
  <w:num w:numId="14" w16cid:durableId="621421267">
    <w:abstractNumId w:val="4"/>
  </w:num>
  <w:num w:numId="15" w16cid:durableId="1398434912">
    <w:abstractNumId w:val="0"/>
  </w:num>
  <w:num w:numId="16" w16cid:durableId="2133091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006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8F3633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94B6E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60F3C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MAQEFJTUDN2N-1642563518-1361</_dlc_DocId>
    <_dlc_DocIdUrl xmlns="dd90cae5-04f9-4ad6-b687-7fa19d8f306c">
      <Url>https://kc1.sharepoint.com/teams/DESa/CC/compensation/_layouts/15/DocIdRedir.aspx?ID=MAQEFJTUDN2N-1642563518-1361</Url>
      <Description>MAQEFJTUDN2N-1642563518-1361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CC4664-B08C-4737-96C6-9AB0EBA107BE}"/>
</file>

<file path=customXml/itemProps5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3134</Characters>
  <Application>Microsoft Office Word</Application>
  <DocSecurity>2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APPLICATION DBA-PRINCIPAL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2023-10-31T17:29:00Z</dcterms:created>
  <dcterms:modified xsi:type="dcterms:W3CDTF">2024-01-03T00:32:00Z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46f31a89-9bf5-4b40-bc93-06c9b47f3af5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https://kc1.sharepoint.com/teams/DESa/CC/compensation/_layouts/15/wrkstat.aspx?List=16bd73ee-b5fc-4313-9283-26a4fcd441b4&amp;WorkflowInstanceName=b0aa6f1d-1986-44a8-81f2-708510aeb05f,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7309600</vt:lpwstr>
  </property>
</Properties>
</file>