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57FD502B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</w:t>
      </w:r>
      <w:r w:rsidR="0023094E">
        <w:rPr>
          <w:rFonts w:ascii="Arial" w:hAnsi="Arial" w:cs="Arial"/>
          <w:sz w:val="22"/>
          <w:szCs w:val="22"/>
        </w:rPr>
        <w:t xml:space="preserve">classification </w:t>
      </w:r>
      <w:r w:rsidR="0095279E">
        <w:rPr>
          <w:rFonts w:ascii="Arial" w:hAnsi="Arial" w:cs="Arial"/>
          <w:sz w:val="22"/>
          <w:szCs w:val="22"/>
        </w:rPr>
        <w:t>include</w:t>
      </w:r>
      <w:r w:rsidR="0023094E">
        <w:rPr>
          <w:rFonts w:ascii="Arial" w:hAnsi="Arial" w:cs="Arial"/>
          <w:sz w:val="22"/>
          <w:szCs w:val="22"/>
        </w:rPr>
        <w:t xml:space="preserve"> support</w:t>
      </w:r>
      <w:r w:rsidR="0095279E">
        <w:rPr>
          <w:rFonts w:ascii="Arial" w:hAnsi="Arial" w:cs="Arial"/>
          <w:sz w:val="22"/>
          <w:szCs w:val="22"/>
        </w:rPr>
        <w:t>ing</w:t>
      </w:r>
      <w:r w:rsidR="0023094E">
        <w:rPr>
          <w:rFonts w:ascii="Arial" w:hAnsi="Arial" w:cs="Arial"/>
          <w:sz w:val="22"/>
          <w:szCs w:val="22"/>
        </w:rPr>
        <w:t xml:space="preserve"> the </w:t>
      </w:r>
      <w:r w:rsidR="006B20B0">
        <w:rPr>
          <w:rFonts w:ascii="Arial" w:hAnsi="Arial" w:cs="Arial"/>
          <w:sz w:val="22"/>
          <w:szCs w:val="22"/>
        </w:rPr>
        <w:t xml:space="preserve">investigations </w:t>
      </w:r>
      <w:r w:rsidR="00FA7918">
        <w:rPr>
          <w:rFonts w:ascii="Arial" w:hAnsi="Arial" w:cs="Arial"/>
          <w:sz w:val="22"/>
          <w:szCs w:val="22"/>
        </w:rPr>
        <w:t xml:space="preserve">work unit(s) </w:t>
      </w:r>
      <w:r w:rsidR="006B20B0">
        <w:rPr>
          <w:rFonts w:ascii="Arial" w:hAnsi="Arial" w:cs="Arial"/>
          <w:sz w:val="22"/>
          <w:szCs w:val="22"/>
        </w:rPr>
        <w:t xml:space="preserve">by accessioning and releasing decedents, </w:t>
      </w:r>
      <w:r w:rsidR="00D36B22">
        <w:rPr>
          <w:rFonts w:ascii="Arial" w:hAnsi="Arial" w:cs="Arial"/>
          <w:sz w:val="22"/>
          <w:szCs w:val="22"/>
        </w:rPr>
        <w:t>processing property and evidence, triaging phone calls,</w:t>
      </w:r>
      <w:r w:rsidR="0036342E">
        <w:rPr>
          <w:rFonts w:ascii="Arial" w:hAnsi="Arial" w:cs="Arial"/>
          <w:sz w:val="22"/>
          <w:szCs w:val="22"/>
        </w:rPr>
        <w:t xml:space="preserve"> collecting records,</w:t>
      </w:r>
      <w:r w:rsidR="00D36B22">
        <w:rPr>
          <w:rFonts w:ascii="Arial" w:hAnsi="Arial" w:cs="Arial"/>
          <w:sz w:val="22"/>
          <w:szCs w:val="22"/>
        </w:rPr>
        <w:t xml:space="preserve"> </w:t>
      </w:r>
      <w:r w:rsidR="005C2F11">
        <w:rPr>
          <w:rFonts w:ascii="Arial" w:hAnsi="Arial" w:cs="Arial"/>
          <w:sz w:val="22"/>
          <w:szCs w:val="22"/>
        </w:rPr>
        <w:t xml:space="preserve">and maintaining, </w:t>
      </w:r>
      <w:r w:rsidR="00ED7B7C">
        <w:rPr>
          <w:rFonts w:ascii="Arial" w:hAnsi="Arial" w:cs="Arial"/>
          <w:sz w:val="22"/>
          <w:szCs w:val="22"/>
        </w:rPr>
        <w:t xml:space="preserve">cleaning, </w:t>
      </w:r>
      <w:r w:rsidR="005C2F11">
        <w:rPr>
          <w:rFonts w:ascii="Arial" w:hAnsi="Arial" w:cs="Arial"/>
          <w:sz w:val="22"/>
          <w:szCs w:val="22"/>
        </w:rPr>
        <w:t xml:space="preserve">organizing, and stocking </w:t>
      </w:r>
      <w:r w:rsidR="00E33FBB">
        <w:rPr>
          <w:rFonts w:ascii="Arial" w:hAnsi="Arial" w:cs="Arial"/>
          <w:sz w:val="22"/>
          <w:szCs w:val="22"/>
        </w:rPr>
        <w:t>the mor</w:t>
      </w:r>
      <w:r w:rsidR="007D706A">
        <w:rPr>
          <w:rFonts w:ascii="Arial" w:hAnsi="Arial" w:cs="Arial"/>
          <w:sz w:val="22"/>
          <w:szCs w:val="22"/>
        </w:rPr>
        <w:t xml:space="preserve">gue, processing room, </w:t>
      </w:r>
      <w:r w:rsidR="00B34EA0">
        <w:rPr>
          <w:rFonts w:ascii="Arial" w:hAnsi="Arial" w:cs="Arial"/>
          <w:sz w:val="22"/>
          <w:szCs w:val="22"/>
        </w:rPr>
        <w:t>vehicles</w:t>
      </w:r>
      <w:r w:rsidR="0095279E">
        <w:rPr>
          <w:rFonts w:ascii="Arial" w:hAnsi="Arial" w:cs="Arial"/>
          <w:sz w:val="22"/>
          <w:szCs w:val="22"/>
        </w:rPr>
        <w:t>,</w:t>
      </w:r>
      <w:r w:rsidR="00B34EA0">
        <w:rPr>
          <w:rFonts w:ascii="Arial" w:hAnsi="Arial" w:cs="Arial"/>
          <w:sz w:val="22"/>
          <w:szCs w:val="22"/>
        </w:rPr>
        <w:t xml:space="preserve"> and other areas.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78159223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</w:t>
      </w:r>
      <w:r w:rsidR="0095279E">
        <w:rPr>
          <w:rFonts w:ascii="Arial" w:hAnsi="Arial" w:cs="Arial"/>
          <w:sz w:val="22"/>
          <w:szCs w:val="22"/>
        </w:rPr>
        <w:t>-</w:t>
      </w:r>
      <w:r w:rsidR="0090245D">
        <w:rPr>
          <w:rFonts w:ascii="Arial" w:hAnsi="Arial" w:cs="Arial"/>
          <w:sz w:val="22"/>
          <w:szCs w:val="22"/>
        </w:rPr>
        <w:t>level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A61B0">
        <w:rPr>
          <w:rFonts w:ascii="Arial" w:hAnsi="Arial" w:cs="Arial"/>
          <w:sz w:val="22"/>
          <w:szCs w:val="22"/>
        </w:rPr>
        <w:t>T</w:t>
      </w:r>
      <w:r w:rsidR="006A314F">
        <w:rPr>
          <w:rFonts w:ascii="Arial" w:hAnsi="Arial" w:cs="Arial"/>
          <w:sz w:val="22"/>
          <w:szCs w:val="22"/>
        </w:rPr>
        <w:t>h</w:t>
      </w:r>
      <w:r w:rsidR="00FA7918">
        <w:rPr>
          <w:rFonts w:ascii="Arial" w:hAnsi="Arial" w:cs="Arial"/>
          <w:sz w:val="22"/>
          <w:szCs w:val="22"/>
        </w:rPr>
        <w:t>is</w:t>
      </w:r>
      <w:r w:rsidR="006A314F">
        <w:rPr>
          <w:rFonts w:ascii="Arial" w:hAnsi="Arial" w:cs="Arial"/>
          <w:sz w:val="22"/>
          <w:szCs w:val="22"/>
        </w:rPr>
        <w:t xml:space="preserve"> classification </w:t>
      </w:r>
      <w:r w:rsidR="008A61B0">
        <w:rPr>
          <w:rFonts w:ascii="Arial" w:hAnsi="Arial" w:cs="Arial"/>
          <w:sz w:val="22"/>
          <w:szCs w:val="22"/>
        </w:rPr>
        <w:t xml:space="preserve">is </w:t>
      </w:r>
      <w:r w:rsidR="00324C02">
        <w:rPr>
          <w:rFonts w:ascii="Arial" w:hAnsi="Arial" w:cs="Arial"/>
          <w:sz w:val="22"/>
          <w:szCs w:val="22"/>
        </w:rPr>
        <w:t xml:space="preserve">distinguished from </w:t>
      </w:r>
      <w:r w:rsidR="00B34EA0">
        <w:rPr>
          <w:rFonts w:ascii="Arial" w:hAnsi="Arial" w:cs="Arial"/>
          <w:sz w:val="22"/>
          <w:szCs w:val="22"/>
        </w:rPr>
        <w:t xml:space="preserve">the </w:t>
      </w:r>
      <w:r w:rsidR="008636DC">
        <w:rPr>
          <w:rFonts w:ascii="Arial" w:hAnsi="Arial" w:cs="Arial"/>
          <w:sz w:val="22"/>
          <w:szCs w:val="22"/>
        </w:rPr>
        <w:t xml:space="preserve">Forensic </w:t>
      </w:r>
      <w:r w:rsidR="00515EE8" w:rsidRPr="00515EE8">
        <w:rPr>
          <w:rFonts w:ascii="Arial" w:hAnsi="Arial" w:cs="Arial"/>
          <w:sz w:val="22"/>
          <w:szCs w:val="22"/>
        </w:rPr>
        <w:t>Medicolegal Death Investigator</w:t>
      </w:r>
      <w:r w:rsidR="008636DC">
        <w:rPr>
          <w:rFonts w:ascii="Arial" w:hAnsi="Arial" w:cs="Arial"/>
          <w:sz w:val="22"/>
          <w:szCs w:val="22"/>
        </w:rPr>
        <w:t xml:space="preserve"> </w:t>
      </w:r>
      <w:r w:rsidR="00B34EA0">
        <w:rPr>
          <w:rFonts w:ascii="Arial" w:hAnsi="Arial" w:cs="Arial"/>
          <w:sz w:val="22"/>
          <w:szCs w:val="22"/>
        </w:rPr>
        <w:t>series</w:t>
      </w:r>
      <w:r w:rsidR="00C06EF1">
        <w:rPr>
          <w:rFonts w:ascii="Arial" w:hAnsi="Arial" w:cs="Arial"/>
          <w:sz w:val="22"/>
          <w:szCs w:val="22"/>
        </w:rPr>
        <w:t xml:space="preserve"> in that incumbents </w:t>
      </w:r>
      <w:r w:rsidR="008A61B0">
        <w:rPr>
          <w:rFonts w:ascii="Arial" w:hAnsi="Arial" w:cs="Arial"/>
          <w:sz w:val="22"/>
          <w:szCs w:val="22"/>
        </w:rPr>
        <w:t xml:space="preserve">within the Death Investigations Assistant classification do </w:t>
      </w:r>
      <w:r w:rsidR="00B34EA0">
        <w:rPr>
          <w:rFonts w:ascii="Arial" w:hAnsi="Arial" w:cs="Arial"/>
          <w:sz w:val="22"/>
          <w:szCs w:val="22"/>
        </w:rPr>
        <w:t>not investigate deaths</w:t>
      </w:r>
      <w:r w:rsidR="00E93322">
        <w:rPr>
          <w:rFonts w:ascii="Arial" w:hAnsi="Arial" w:cs="Arial"/>
          <w:sz w:val="22"/>
          <w:szCs w:val="22"/>
        </w:rPr>
        <w:t>.</w:t>
      </w:r>
      <w:r w:rsidR="008636DC">
        <w:rPr>
          <w:rFonts w:ascii="Arial" w:hAnsi="Arial" w:cs="Arial"/>
          <w:sz w:val="22"/>
          <w:szCs w:val="22"/>
        </w:rPr>
        <w:t xml:space="preserve"> </w:t>
      </w:r>
    </w:p>
    <w:p w14:paraId="402ED75F" w14:textId="6E9E29D0" w:rsidR="00E93322" w:rsidRPr="00E93322" w:rsidRDefault="00DF607B" w:rsidP="00E93322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69B842F" w14:textId="0371CF6A" w:rsidR="00324C02" w:rsidRDefault="00324C02" w:rsidP="00324C0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</w:t>
      </w:r>
      <w:r w:rsidR="00C55C5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</w:t>
      </w:r>
      <w:r w:rsidR="007C3659" w:rsidRPr="007C3659">
        <w:rPr>
          <w:rFonts w:ascii="Arial" w:hAnsi="Arial" w:cs="Arial"/>
          <w:sz w:val="22"/>
          <w:szCs w:val="22"/>
        </w:rPr>
        <w:t>eig</w:t>
      </w:r>
      <w:r w:rsidR="00C55C5C">
        <w:rPr>
          <w:rFonts w:ascii="Arial" w:hAnsi="Arial" w:cs="Arial"/>
          <w:sz w:val="22"/>
          <w:szCs w:val="22"/>
        </w:rPr>
        <w:t>h</w:t>
      </w:r>
      <w:r w:rsidR="007C3659" w:rsidRPr="007C3659">
        <w:rPr>
          <w:rFonts w:ascii="Arial" w:hAnsi="Arial" w:cs="Arial"/>
          <w:sz w:val="22"/>
          <w:szCs w:val="22"/>
        </w:rPr>
        <w:t>, fingerprin</w:t>
      </w:r>
      <w:r>
        <w:rPr>
          <w:rFonts w:ascii="Arial" w:hAnsi="Arial" w:cs="Arial"/>
          <w:sz w:val="22"/>
          <w:szCs w:val="22"/>
        </w:rPr>
        <w:t>t</w:t>
      </w:r>
      <w:r w:rsidR="007C3659" w:rsidRPr="007C3659">
        <w:rPr>
          <w:rFonts w:ascii="Arial" w:hAnsi="Arial" w:cs="Arial"/>
          <w:sz w:val="22"/>
          <w:szCs w:val="22"/>
        </w:rPr>
        <w:t>, tag, and sto</w:t>
      </w:r>
      <w:r w:rsidR="00C55C5C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 xml:space="preserve"> decendents. </w:t>
      </w:r>
    </w:p>
    <w:p w14:paraId="19EEC47A" w14:textId="484C35AA" w:rsidR="007C3659" w:rsidRPr="00AC109F" w:rsidRDefault="00324C0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C109F">
        <w:rPr>
          <w:rFonts w:ascii="Arial" w:hAnsi="Arial" w:cs="Arial"/>
          <w:sz w:val="22"/>
          <w:szCs w:val="22"/>
        </w:rPr>
        <w:t>Process</w:t>
      </w:r>
      <w:r w:rsidR="00FA7918">
        <w:rPr>
          <w:rFonts w:ascii="Arial" w:hAnsi="Arial" w:cs="Arial"/>
          <w:sz w:val="22"/>
          <w:szCs w:val="22"/>
        </w:rPr>
        <w:t>,</w:t>
      </w:r>
      <w:r w:rsidRPr="00AC109F">
        <w:rPr>
          <w:rFonts w:ascii="Arial" w:hAnsi="Arial" w:cs="Arial"/>
          <w:sz w:val="22"/>
          <w:szCs w:val="22"/>
        </w:rPr>
        <w:t xml:space="preserve"> record</w:t>
      </w:r>
      <w:r w:rsidR="00FA7918">
        <w:rPr>
          <w:rFonts w:ascii="Arial" w:hAnsi="Arial" w:cs="Arial"/>
          <w:sz w:val="22"/>
          <w:szCs w:val="22"/>
        </w:rPr>
        <w:t>,</w:t>
      </w:r>
      <w:r w:rsidR="00FA7918" w:rsidRPr="00FA7918">
        <w:rPr>
          <w:rFonts w:ascii="Arial" w:hAnsi="Arial" w:cs="Arial"/>
          <w:sz w:val="22"/>
          <w:szCs w:val="22"/>
        </w:rPr>
        <w:t xml:space="preserve"> </w:t>
      </w:r>
      <w:r w:rsidR="00FA7918" w:rsidRPr="00AC109F">
        <w:rPr>
          <w:rFonts w:ascii="Arial" w:hAnsi="Arial" w:cs="Arial"/>
          <w:sz w:val="22"/>
          <w:szCs w:val="22"/>
        </w:rPr>
        <w:t>and</w:t>
      </w:r>
      <w:r w:rsidR="00FA7918" w:rsidRPr="00FA7918">
        <w:rPr>
          <w:rFonts w:ascii="Arial" w:hAnsi="Arial" w:cs="Arial"/>
          <w:sz w:val="22"/>
          <w:szCs w:val="22"/>
        </w:rPr>
        <w:t xml:space="preserve"> </w:t>
      </w:r>
      <w:r w:rsidR="00FA7918">
        <w:rPr>
          <w:rFonts w:ascii="Arial" w:hAnsi="Arial" w:cs="Arial"/>
          <w:sz w:val="22"/>
          <w:szCs w:val="22"/>
        </w:rPr>
        <w:t>i</w:t>
      </w:r>
      <w:r w:rsidR="00FA7918" w:rsidRPr="007C3659">
        <w:rPr>
          <w:rFonts w:ascii="Arial" w:hAnsi="Arial" w:cs="Arial"/>
          <w:sz w:val="22"/>
          <w:szCs w:val="22"/>
        </w:rPr>
        <w:t>nventory</w:t>
      </w:r>
      <w:r w:rsidRPr="00AC109F">
        <w:rPr>
          <w:rFonts w:ascii="Arial" w:hAnsi="Arial" w:cs="Arial"/>
          <w:sz w:val="22"/>
          <w:szCs w:val="22"/>
        </w:rPr>
        <w:t xml:space="preserve"> evidence and property</w:t>
      </w:r>
      <w:r w:rsidR="0095279E">
        <w:rPr>
          <w:rFonts w:ascii="Arial" w:hAnsi="Arial" w:cs="Arial"/>
          <w:sz w:val="22"/>
          <w:szCs w:val="22"/>
        </w:rPr>
        <w:t>,</w:t>
      </w:r>
      <w:r w:rsidR="0095279E" w:rsidRPr="00AC109F">
        <w:rPr>
          <w:rFonts w:ascii="Arial" w:hAnsi="Arial" w:cs="Arial"/>
          <w:sz w:val="22"/>
          <w:szCs w:val="22"/>
        </w:rPr>
        <w:t xml:space="preserve"> </w:t>
      </w:r>
      <w:r w:rsidR="007C3659" w:rsidRPr="00AC109F">
        <w:rPr>
          <w:rFonts w:ascii="Arial" w:hAnsi="Arial" w:cs="Arial"/>
          <w:sz w:val="22"/>
          <w:szCs w:val="22"/>
        </w:rPr>
        <w:t>ensuring chain of custody protocols</w:t>
      </w:r>
      <w:r w:rsidR="003176CA" w:rsidRPr="00AC109F">
        <w:rPr>
          <w:rFonts w:ascii="Arial" w:hAnsi="Arial" w:cs="Arial"/>
          <w:sz w:val="22"/>
          <w:szCs w:val="22"/>
        </w:rPr>
        <w:t>.</w:t>
      </w:r>
    </w:p>
    <w:p w14:paraId="59FB7437" w14:textId="675DC881" w:rsidR="007C3659" w:rsidRPr="007C3659" w:rsidRDefault="007C3659" w:rsidP="007C365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C3659">
        <w:rPr>
          <w:rFonts w:ascii="Arial" w:hAnsi="Arial" w:cs="Arial"/>
          <w:sz w:val="22"/>
          <w:szCs w:val="22"/>
        </w:rPr>
        <w:t xml:space="preserve">Transport decedents from </w:t>
      </w:r>
      <w:r w:rsidR="003176CA">
        <w:rPr>
          <w:rFonts w:ascii="Arial" w:hAnsi="Arial" w:cs="Arial"/>
          <w:sz w:val="22"/>
          <w:szCs w:val="22"/>
        </w:rPr>
        <w:t>medical facilities</w:t>
      </w:r>
      <w:r w:rsidR="003176CA" w:rsidRPr="007C3659">
        <w:rPr>
          <w:rFonts w:ascii="Arial" w:hAnsi="Arial" w:cs="Arial"/>
          <w:sz w:val="22"/>
          <w:szCs w:val="22"/>
        </w:rPr>
        <w:t xml:space="preserve"> </w:t>
      </w:r>
      <w:r w:rsidRPr="007C3659">
        <w:rPr>
          <w:rFonts w:ascii="Arial" w:hAnsi="Arial" w:cs="Arial"/>
          <w:sz w:val="22"/>
          <w:szCs w:val="22"/>
        </w:rPr>
        <w:t xml:space="preserve">to </w:t>
      </w:r>
      <w:r w:rsidR="00393D9B">
        <w:rPr>
          <w:rFonts w:ascii="Arial" w:hAnsi="Arial" w:cs="Arial"/>
          <w:sz w:val="22"/>
          <w:szCs w:val="22"/>
        </w:rPr>
        <w:t>the King County morgue</w:t>
      </w:r>
      <w:r w:rsidR="00324C02">
        <w:rPr>
          <w:rFonts w:ascii="Arial" w:hAnsi="Arial" w:cs="Arial"/>
          <w:sz w:val="22"/>
          <w:szCs w:val="22"/>
        </w:rPr>
        <w:t>.</w:t>
      </w:r>
    </w:p>
    <w:p w14:paraId="1EA65812" w14:textId="02C5A298" w:rsidR="007C3659" w:rsidRDefault="007C3659" w:rsidP="007C365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C3659">
        <w:rPr>
          <w:rFonts w:ascii="Arial" w:hAnsi="Arial" w:cs="Arial"/>
          <w:sz w:val="22"/>
          <w:szCs w:val="22"/>
        </w:rPr>
        <w:t>Locate and request lab samples and records</w:t>
      </w:r>
      <w:r w:rsidR="00582473">
        <w:rPr>
          <w:rFonts w:ascii="Arial" w:hAnsi="Arial" w:cs="Arial"/>
          <w:sz w:val="22"/>
          <w:szCs w:val="22"/>
        </w:rPr>
        <w:t>.</w:t>
      </w:r>
    </w:p>
    <w:p w14:paraId="566D117D" w14:textId="37E4CA5E" w:rsidR="000563CF" w:rsidRPr="00234628" w:rsidRDefault="00C76F42" w:rsidP="0023462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the </w:t>
      </w:r>
      <w:r w:rsidR="000563CF">
        <w:rPr>
          <w:rFonts w:ascii="Arial" w:hAnsi="Arial" w:cs="Arial"/>
          <w:sz w:val="22"/>
          <w:szCs w:val="22"/>
        </w:rPr>
        <w:t>daily census of decedents.</w:t>
      </w:r>
    </w:p>
    <w:p w14:paraId="68044DBB" w14:textId="1A986904" w:rsidR="00064F6D" w:rsidRDefault="00064F6D" w:rsidP="007C365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Make follow-up phone calls to </w:t>
      </w:r>
      <w:r w:rsidR="0011376A">
        <w:rPr>
          <w:rFonts w:ascii="Arial" w:hAnsi="Arial" w:cs="Arial"/>
          <w:sz w:val="22"/>
          <w:szCs w:val="22"/>
        </w:rPr>
        <w:t>families related to disposition.</w:t>
      </w:r>
    </w:p>
    <w:p w14:paraId="20E692DF" w14:textId="06FDA505" w:rsidR="007025B8" w:rsidRDefault="007025B8" w:rsidP="007025B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C3659">
        <w:rPr>
          <w:rFonts w:ascii="Arial" w:hAnsi="Arial" w:cs="Arial"/>
          <w:sz w:val="22"/>
          <w:szCs w:val="22"/>
        </w:rPr>
        <w:t>Assist with appropriate disposition of unclaimed property and evidence</w:t>
      </w:r>
      <w:r>
        <w:rPr>
          <w:rFonts w:ascii="Arial" w:hAnsi="Arial" w:cs="Arial"/>
          <w:sz w:val="22"/>
          <w:szCs w:val="22"/>
        </w:rPr>
        <w:t>.</w:t>
      </w:r>
    </w:p>
    <w:p w14:paraId="731AE106" w14:textId="520697A9" w:rsidR="00234628" w:rsidRDefault="00234628" w:rsidP="007025B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with data entry and cleanup</w:t>
      </w:r>
      <w:r w:rsidR="001E5411">
        <w:rPr>
          <w:rFonts w:ascii="Arial" w:hAnsi="Arial" w:cs="Arial"/>
          <w:sz w:val="22"/>
          <w:szCs w:val="22"/>
        </w:rPr>
        <w:t>.</w:t>
      </w:r>
    </w:p>
    <w:p w14:paraId="0F3E6380" w14:textId="4F70CC74" w:rsidR="001E5411" w:rsidRPr="007025B8" w:rsidRDefault="001E5411" w:rsidP="007025B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with disposition authorization</w:t>
      </w:r>
      <w:r w:rsidR="002275BC">
        <w:rPr>
          <w:rFonts w:ascii="Arial" w:hAnsi="Arial" w:cs="Arial"/>
          <w:sz w:val="22"/>
          <w:szCs w:val="22"/>
        </w:rPr>
        <w:t xml:space="preserve"> cleanup and paperwork.</w:t>
      </w:r>
    </w:p>
    <w:p w14:paraId="6E8D6834" w14:textId="77777777" w:rsidR="007C3659" w:rsidRPr="007C3659" w:rsidRDefault="007C3659" w:rsidP="007C365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C3659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2E4B547" w14:textId="07659C32" w:rsidR="007C3659" w:rsidRPr="007C3659" w:rsidRDefault="007C3659" w:rsidP="007C3659">
      <w:pPr>
        <w:spacing w:after="120"/>
        <w:rPr>
          <w:rFonts w:ascii="Arial" w:hAnsi="Arial" w:cs="Arial"/>
          <w:sz w:val="22"/>
          <w:szCs w:val="22"/>
        </w:rPr>
      </w:pPr>
      <w:r w:rsidRPr="007C3659">
        <w:rPr>
          <w:rFonts w:ascii="Arial" w:hAnsi="Arial" w:cs="Arial"/>
          <w:sz w:val="22"/>
          <w:szCs w:val="22"/>
        </w:rPr>
        <w:t>Knowledge of policies, procedures, guidelines, protocol</w:t>
      </w:r>
      <w:r w:rsidR="0095279E">
        <w:rPr>
          <w:rFonts w:ascii="Arial" w:hAnsi="Arial" w:cs="Arial"/>
          <w:sz w:val="22"/>
          <w:szCs w:val="22"/>
        </w:rPr>
        <w:t>s,</w:t>
      </w:r>
      <w:r w:rsidRPr="007C3659">
        <w:rPr>
          <w:rFonts w:ascii="Arial" w:hAnsi="Arial" w:cs="Arial"/>
          <w:sz w:val="22"/>
          <w:szCs w:val="22"/>
        </w:rPr>
        <w:t xml:space="preserve"> and laws, including HIPAA requirements regarding deaths and human remains</w:t>
      </w:r>
    </w:p>
    <w:p w14:paraId="5B0B2B60" w14:textId="77777777" w:rsidR="007C3659" w:rsidRPr="007C3659" w:rsidRDefault="007C3659" w:rsidP="007C3659">
      <w:pPr>
        <w:spacing w:after="120"/>
        <w:rPr>
          <w:rFonts w:ascii="Arial" w:hAnsi="Arial" w:cs="Arial"/>
          <w:sz w:val="22"/>
          <w:szCs w:val="22"/>
        </w:rPr>
      </w:pPr>
      <w:r w:rsidRPr="007C3659">
        <w:rPr>
          <w:rFonts w:ascii="Arial" w:hAnsi="Arial" w:cs="Arial"/>
          <w:sz w:val="22"/>
          <w:szCs w:val="22"/>
        </w:rPr>
        <w:t>Knowledge of the methods, techniques, equipment, and practices of handling deceased individuals</w:t>
      </w:r>
    </w:p>
    <w:p w14:paraId="568BDFC2" w14:textId="77777777" w:rsidR="007C3659" w:rsidRPr="007C3659" w:rsidRDefault="007C3659" w:rsidP="007C3659">
      <w:pPr>
        <w:spacing w:after="120"/>
        <w:rPr>
          <w:rFonts w:ascii="Arial" w:hAnsi="Arial" w:cs="Arial"/>
          <w:sz w:val="22"/>
          <w:szCs w:val="22"/>
        </w:rPr>
      </w:pPr>
      <w:r w:rsidRPr="007C3659">
        <w:rPr>
          <w:rFonts w:ascii="Arial" w:hAnsi="Arial" w:cs="Arial"/>
          <w:sz w:val="22"/>
          <w:szCs w:val="22"/>
        </w:rPr>
        <w:t>Knowledge of evidence handling and chain-of-custody procedures</w:t>
      </w:r>
    </w:p>
    <w:p w14:paraId="4F14062B" w14:textId="77777777" w:rsidR="007C3659" w:rsidRPr="007C3659" w:rsidRDefault="007C3659" w:rsidP="007C3659">
      <w:pPr>
        <w:spacing w:after="120"/>
        <w:rPr>
          <w:rFonts w:ascii="Arial" w:hAnsi="Arial" w:cs="Arial"/>
          <w:sz w:val="22"/>
          <w:szCs w:val="22"/>
        </w:rPr>
      </w:pPr>
      <w:r w:rsidRPr="007C3659">
        <w:rPr>
          <w:rFonts w:ascii="Arial" w:hAnsi="Arial" w:cs="Arial"/>
          <w:sz w:val="22"/>
          <w:szCs w:val="22"/>
        </w:rPr>
        <w:t>Skill in working with human remains in varying degrees of decay and trauma</w:t>
      </w:r>
    </w:p>
    <w:p w14:paraId="6E36BE06" w14:textId="5EA1EA66" w:rsidR="007C3659" w:rsidRPr="007C3659" w:rsidRDefault="007C3659" w:rsidP="007C3659">
      <w:pPr>
        <w:spacing w:after="120"/>
        <w:rPr>
          <w:rFonts w:ascii="Arial" w:hAnsi="Arial" w:cs="Arial"/>
          <w:sz w:val="22"/>
          <w:szCs w:val="22"/>
        </w:rPr>
      </w:pPr>
      <w:r w:rsidRPr="007C3659">
        <w:rPr>
          <w:rFonts w:ascii="Arial" w:hAnsi="Arial" w:cs="Arial"/>
          <w:sz w:val="22"/>
          <w:szCs w:val="22"/>
        </w:rPr>
        <w:t xml:space="preserve">Skill in communicating effectively, both </w:t>
      </w:r>
      <w:r>
        <w:rPr>
          <w:rFonts w:ascii="Arial" w:hAnsi="Arial" w:cs="Arial"/>
          <w:sz w:val="22"/>
          <w:szCs w:val="22"/>
        </w:rPr>
        <w:t>verbally</w:t>
      </w:r>
      <w:r w:rsidRPr="007C3659">
        <w:rPr>
          <w:rFonts w:ascii="Arial" w:hAnsi="Arial" w:cs="Arial"/>
          <w:sz w:val="22"/>
          <w:szCs w:val="22"/>
        </w:rPr>
        <w:t xml:space="preserve"> and in writing</w:t>
      </w:r>
    </w:p>
    <w:p w14:paraId="3273B575" w14:textId="77777777" w:rsidR="007C3659" w:rsidRPr="007C3659" w:rsidRDefault="007C3659" w:rsidP="007C3659">
      <w:pPr>
        <w:spacing w:after="120"/>
        <w:rPr>
          <w:rFonts w:ascii="Arial" w:hAnsi="Arial" w:cs="Arial"/>
          <w:sz w:val="22"/>
          <w:szCs w:val="22"/>
        </w:rPr>
      </w:pPr>
      <w:r w:rsidRPr="007C3659">
        <w:rPr>
          <w:rFonts w:ascii="Arial" w:hAnsi="Arial" w:cs="Arial"/>
          <w:sz w:val="22"/>
          <w:szCs w:val="22"/>
        </w:rPr>
        <w:t>Skill in maintaining confidentiality with sensitive information</w:t>
      </w:r>
    </w:p>
    <w:p w14:paraId="52D125B1" w14:textId="4103D21D" w:rsidR="00D53051" w:rsidRPr="00D53051" w:rsidRDefault="00D53051" w:rsidP="007C3659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045766B5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1EC41F0" w:rsidR="00005EC9" w:rsidRPr="00005EC9" w:rsidRDefault="007C3659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39E14AA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53B5469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57B03A7" w:rsidR="00DF607B" w:rsidRPr="00532BFA" w:rsidRDefault="0095279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2B739D3" w:rsidR="00DF607B" w:rsidRPr="003E7835" w:rsidRDefault="0095279E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C129D88" w:rsidR="002D7EF3" w:rsidRDefault="00983BA7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7C3659">
              <w:rPr>
                <w:rFonts w:ascii="Arial" w:hAnsi="Arial" w:cs="Arial"/>
                <w:sz w:val="20"/>
              </w:rPr>
              <w:t>202</w:t>
            </w:r>
            <w:r w:rsidR="00B95994">
              <w:rPr>
                <w:rFonts w:ascii="Arial" w:hAnsi="Arial" w:cs="Arial"/>
                <w:sz w:val="20"/>
              </w:rPr>
              <w:t>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29A8" w14:textId="77777777" w:rsidR="002F04BE" w:rsidRDefault="002F04BE">
      <w:r>
        <w:separator/>
      </w:r>
    </w:p>
  </w:endnote>
  <w:endnote w:type="continuationSeparator" w:id="0">
    <w:p w14:paraId="00B9B9E1" w14:textId="77777777" w:rsidR="002F04BE" w:rsidRDefault="002F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E1754E3" w:rsidR="00DB4EC4" w:rsidRDefault="003D4E5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Death Investigations Assistant</w:t>
    </w:r>
  </w:p>
  <w:p w14:paraId="45C0CEBE" w14:textId="5AC885F0" w:rsidR="00DB4EC4" w:rsidRDefault="00983BA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06</w:t>
    </w:r>
    <w:r w:rsidR="003D4E56">
      <w:rPr>
        <w:rStyle w:val="PageNumber"/>
        <w:rFonts w:ascii="Arial" w:hAnsi="Arial" w:cs="Arial"/>
        <w:sz w:val="18"/>
        <w:szCs w:val="18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D347" w14:textId="77777777" w:rsidR="002F04BE" w:rsidRDefault="002F04BE">
      <w:r>
        <w:separator/>
      </w:r>
    </w:p>
  </w:footnote>
  <w:footnote w:type="continuationSeparator" w:id="0">
    <w:p w14:paraId="664FE820" w14:textId="77777777" w:rsidR="002F04BE" w:rsidRDefault="002F0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5F974910" w:rsidR="00DB4EC4" w:rsidRPr="003E7835" w:rsidRDefault="0079760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0A11B0B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7F61D6E" w:rsidR="00DB4EC4" w:rsidRPr="00983BA7" w:rsidRDefault="00983BA7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983BA7">
            <w:rPr>
              <w:rFonts w:ascii="Arial" w:hAnsi="Arial" w:cs="Arial"/>
              <w:b/>
              <w:sz w:val="24"/>
              <w:szCs w:val="24"/>
            </w:rPr>
            <w:t>3431400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26374B9" w:rsidR="00DB4EC4" w:rsidRPr="003E7835" w:rsidRDefault="007D17C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DEATH INVESTIGATIONS ASSISTANT</w:t>
          </w:r>
        </w:p>
      </w:tc>
    </w:tr>
  </w:tbl>
  <w:p w14:paraId="45C0CEC9" w14:textId="370A9431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595333213">
    <w:abstractNumId w:val="9"/>
  </w:num>
  <w:num w:numId="2" w16cid:durableId="1504470699">
    <w:abstractNumId w:val="14"/>
  </w:num>
  <w:num w:numId="3" w16cid:durableId="1255895726">
    <w:abstractNumId w:val="5"/>
  </w:num>
  <w:num w:numId="4" w16cid:durableId="313921548">
    <w:abstractNumId w:val="2"/>
  </w:num>
  <w:num w:numId="5" w16cid:durableId="1444567310">
    <w:abstractNumId w:val="15"/>
  </w:num>
  <w:num w:numId="6" w16cid:durableId="827477249">
    <w:abstractNumId w:val="1"/>
  </w:num>
  <w:num w:numId="7" w16cid:durableId="1793552688">
    <w:abstractNumId w:val="12"/>
  </w:num>
  <w:num w:numId="8" w16cid:durableId="1081636158">
    <w:abstractNumId w:val="10"/>
  </w:num>
  <w:num w:numId="9" w16cid:durableId="1481114244">
    <w:abstractNumId w:val="3"/>
  </w:num>
  <w:num w:numId="10" w16cid:durableId="2078235507">
    <w:abstractNumId w:val="11"/>
  </w:num>
  <w:num w:numId="11" w16cid:durableId="1013148280">
    <w:abstractNumId w:val="8"/>
  </w:num>
  <w:num w:numId="12" w16cid:durableId="38209203">
    <w:abstractNumId w:val="13"/>
  </w:num>
  <w:num w:numId="13" w16cid:durableId="548029365">
    <w:abstractNumId w:val="7"/>
  </w:num>
  <w:num w:numId="14" w16cid:durableId="614672481">
    <w:abstractNumId w:val="4"/>
  </w:num>
  <w:num w:numId="15" w16cid:durableId="554123302">
    <w:abstractNumId w:val="0"/>
  </w:num>
  <w:num w:numId="16" w16cid:durableId="835726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413C4"/>
    <w:rsid w:val="000563CF"/>
    <w:rsid w:val="00064F6D"/>
    <w:rsid w:val="0009471F"/>
    <w:rsid w:val="000A3314"/>
    <w:rsid w:val="000B56AC"/>
    <w:rsid w:val="000C4508"/>
    <w:rsid w:val="000D17D8"/>
    <w:rsid w:val="0011050A"/>
    <w:rsid w:val="0011376A"/>
    <w:rsid w:val="00130C46"/>
    <w:rsid w:val="001E3558"/>
    <w:rsid w:val="001E5411"/>
    <w:rsid w:val="001E74D8"/>
    <w:rsid w:val="00210127"/>
    <w:rsid w:val="002151BB"/>
    <w:rsid w:val="002275BC"/>
    <w:rsid w:val="0023094E"/>
    <w:rsid w:val="00234628"/>
    <w:rsid w:val="002618AB"/>
    <w:rsid w:val="002634BB"/>
    <w:rsid w:val="00270A91"/>
    <w:rsid w:val="002B1C7C"/>
    <w:rsid w:val="002B328C"/>
    <w:rsid w:val="002C73CF"/>
    <w:rsid w:val="002D7EF3"/>
    <w:rsid w:val="002F04BE"/>
    <w:rsid w:val="002F7A42"/>
    <w:rsid w:val="00303EF0"/>
    <w:rsid w:val="003176CA"/>
    <w:rsid w:val="00322811"/>
    <w:rsid w:val="00323BF0"/>
    <w:rsid w:val="00324C02"/>
    <w:rsid w:val="00360AEB"/>
    <w:rsid w:val="0036342E"/>
    <w:rsid w:val="00393D9B"/>
    <w:rsid w:val="003943F4"/>
    <w:rsid w:val="003A7520"/>
    <w:rsid w:val="003D4E56"/>
    <w:rsid w:val="003E4DA6"/>
    <w:rsid w:val="003E7835"/>
    <w:rsid w:val="0042433B"/>
    <w:rsid w:val="004367A2"/>
    <w:rsid w:val="00474A34"/>
    <w:rsid w:val="00497183"/>
    <w:rsid w:val="004F270F"/>
    <w:rsid w:val="00504BC4"/>
    <w:rsid w:val="005132BD"/>
    <w:rsid w:val="00515EE8"/>
    <w:rsid w:val="00523771"/>
    <w:rsid w:val="00532BFA"/>
    <w:rsid w:val="00582473"/>
    <w:rsid w:val="00585627"/>
    <w:rsid w:val="00592F72"/>
    <w:rsid w:val="005C2F11"/>
    <w:rsid w:val="005D7A9F"/>
    <w:rsid w:val="005E1959"/>
    <w:rsid w:val="005F1FD9"/>
    <w:rsid w:val="006046E5"/>
    <w:rsid w:val="00625458"/>
    <w:rsid w:val="0065153C"/>
    <w:rsid w:val="0066152D"/>
    <w:rsid w:val="006A314F"/>
    <w:rsid w:val="006B20B0"/>
    <w:rsid w:val="006D172B"/>
    <w:rsid w:val="006D6CCC"/>
    <w:rsid w:val="007025B8"/>
    <w:rsid w:val="007032DB"/>
    <w:rsid w:val="00751877"/>
    <w:rsid w:val="00772A3C"/>
    <w:rsid w:val="00790DFB"/>
    <w:rsid w:val="00797605"/>
    <w:rsid w:val="007B510D"/>
    <w:rsid w:val="007C3659"/>
    <w:rsid w:val="007D17C8"/>
    <w:rsid w:val="007D706A"/>
    <w:rsid w:val="00800E2E"/>
    <w:rsid w:val="00805EB8"/>
    <w:rsid w:val="008520AC"/>
    <w:rsid w:val="008636DC"/>
    <w:rsid w:val="008719D2"/>
    <w:rsid w:val="00891F7F"/>
    <w:rsid w:val="008A61B0"/>
    <w:rsid w:val="0090245D"/>
    <w:rsid w:val="00903661"/>
    <w:rsid w:val="009055D9"/>
    <w:rsid w:val="00921357"/>
    <w:rsid w:val="0095279E"/>
    <w:rsid w:val="00983BA7"/>
    <w:rsid w:val="00985B72"/>
    <w:rsid w:val="00995D72"/>
    <w:rsid w:val="009D39A2"/>
    <w:rsid w:val="009F1611"/>
    <w:rsid w:val="00A001F2"/>
    <w:rsid w:val="00A55225"/>
    <w:rsid w:val="00AB6A1D"/>
    <w:rsid w:val="00AC109F"/>
    <w:rsid w:val="00AF7566"/>
    <w:rsid w:val="00B012C5"/>
    <w:rsid w:val="00B2381E"/>
    <w:rsid w:val="00B34EA0"/>
    <w:rsid w:val="00B36D30"/>
    <w:rsid w:val="00B534DC"/>
    <w:rsid w:val="00B84B95"/>
    <w:rsid w:val="00B95994"/>
    <w:rsid w:val="00BB7AB0"/>
    <w:rsid w:val="00C06EF1"/>
    <w:rsid w:val="00C35CCF"/>
    <w:rsid w:val="00C44A78"/>
    <w:rsid w:val="00C5534D"/>
    <w:rsid w:val="00C55C5C"/>
    <w:rsid w:val="00C76F42"/>
    <w:rsid w:val="00CA3EC6"/>
    <w:rsid w:val="00CD5D04"/>
    <w:rsid w:val="00CE11AD"/>
    <w:rsid w:val="00D119C2"/>
    <w:rsid w:val="00D21EDF"/>
    <w:rsid w:val="00D31BDE"/>
    <w:rsid w:val="00D36B22"/>
    <w:rsid w:val="00D53051"/>
    <w:rsid w:val="00D73622"/>
    <w:rsid w:val="00DB4EC4"/>
    <w:rsid w:val="00DB5076"/>
    <w:rsid w:val="00DB75FB"/>
    <w:rsid w:val="00DD4674"/>
    <w:rsid w:val="00DE72CF"/>
    <w:rsid w:val="00DF1088"/>
    <w:rsid w:val="00DF607B"/>
    <w:rsid w:val="00E12A82"/>
    <w:rsid w:val="00E21CC6"/>
    <w:rsid w:val="00E31C08"/>
    <w:rsid w:val="00E33FBB"/>
    <w:rsid w:val="00E4795B"/>
    <w:rsid w:val="00E93322"/>
    <w:rsid w:val="00EB4797"/>
    <w:rsid w:val="00ED3EB2"/>
    <w:rsid w:val="00ED7B7C"/>
    <w:rsid w:val="00F045B0"/>
    <w:rsid w:val="00F04650"/>
    <w:rsid w:val="00F2649E"/>
    <w:rsid w:val="00F34428"/>
    <w:rsid w:val="00F365B9"/>
    <w:rsid w:val="00F51B87"/>
    <w:rsid w:val="00FA7918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D39A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D39A2"/>
  </w:style>
  <w:style w:type="character" w:customStyle="1" w:styleId="CommentTextChar">
    <w:name w:val="Comment Text Char"/>
    <w:basedOn w:val="DefaultParagraphFont"/>
    <w:link w:val="CommentText"/>
    <w:rsid w:val="009D39A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39A2"/>
    <w:rPr>
      <w:b/>
      <w:bCs/>
    </w:rPr>
  </w:style>
  <w:style w:type="paragraph" w:styleId="Revision">
    <w:name w:val="Revision"/>
    <w:hidden/>
    <w:uiPriority w:val="99"/>
    <w:semiHidden/>
    <w:rsid w:val="009D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MAQEFJTUDN2N-1642563518-1433</_dlc_DocId>
    <_dlc_DocIdUrl xmlns="dd90cae5-04f9-4ad6-b687-7fa19d8f306c">
      <Url>https://kc1.sharepoint.com/teams/DESa/CC/compensation/_layouts/15/DocIdRedir.aspx?ID=MAQEFJTUDN2N-1642563518-1433</Url>
      <Description>MAQEFJTUDN2N-1642563518-1433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E68F67-EB91-4B2A-A388-2F41CAD2C27A}"/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2143</Characters>
  <Application>Microsoft Office Word</Application>
  <DocSecurity>2</DocSecurity>
  <Lines>48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MORGUE ATTENDANT.docx</vt:lpstr>
    </vt:vector>
  </TitlesOfParts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INVESTIGATIONS ASSISTANT</dc:title>
  <dc:subject>CLASSIFICATION SPECIFICATION</dc:subject>
  <dc:creator/>
  <cp:keywords>MORGUE ATTENDANT.docx</cp:keywords>
  <dc:description>SPEC NUMBER</dc:description>
  <cp:lastModifiedBy/>
  <cp:revision>1</cp:revision>
  <cp:lastPrinted>2007-08-06T17:18:00Z</cp:lastPrinted>
  <dcterms:created xsi:type="dcterms:W3CDTF">2024-03-25T23:17:00Z</dcterms:created>
  <dcterms:modified xsi:type="dcterms:W3CDTF">2024-06-26T23:57:00Z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032c7d41-5e33-4673-b3ed-7cdf9c4185f5</vt:lpwstr>
  </property>
  <property fmtid="{D5CDD505-2E9C-101B-9397-08002B2CF9AE}" pid="5" name="GrammarlyDocumentId">
    <vt:lpwstr>84722e706bf900a28c1508d95a0889918462c83417c170e01b73f9bb713d71a2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https://kc1.sharepoint.com/teams/DESa/CC/compensation/_layouts/15/wrkstat.aspx?List=16bd73ee-b5fc-4313-9283-26a4fcd441b4&amp;WorkflowInstanceName=a9e25b54-439f-47bd-8930-89db344984cf,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3431400</vt:lpwstr>
  </property>
</Properties>
</file>