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A611AE9" w14:textId="323914B4" w:rsidR="009A08B5" w:rsidRPr="00472DA8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responsibilities of this position are to perform</w:t>
      </w:r>
      <w:r w:rsidRPr="001B27BC">
        <w:rPr>
          <w:rFonts w:ascii="Arial" w:hAnsi="Arial" w:cs="Arial"/>
          <w:sz w:val="22"/>
          <w:szCs w:val="22"/>
        </w:rPr>
        <w:t xml:space="preserve"> investigative work </w:t>
      </w:r>
      <w:r>
        <w:rPr>
          <w:rFonts w:ascii="Arial" w:hAnsi="Arial" w:cs="Arial"/>
          <w:sz w:val="22"/>
          <w:szCs w:val="22"/>
        </w:rPr>
        <w:t>to assist in the preparation and defense of clients whose cases have been assigned to the</w:t>
      </w:r>
      <w:r w:rsidRPr="001B27BC">
        <w:rPr>
          <w:rFonts w:ascii="Arial" w:hAnsi="Arial" w:cs="Arial"/>
          <w:sz w:val="22"/>
          <w:szCs w:val="22"/>
        </w:rPr>
        <w:t xml:space="preserve"> Public </w:t>
      </w:r>
      <w:r>
        <w:rPr>
          <w:rFonts w:ascii="Arial" w:hAnsi="Arial" w:cs="Arial"/>
          <w:sz w:val="22"/>
          <w:szCs w:val="22"/>
        </w:rPr>
        <w:t xml:space="preserve">Defender’s Office.  Under the general direction of an attorney, the incumbents </w:t>
      </w:r>
      <w:r w:rsidRPr="00472DA8">
        <w:rPr>
          <w:rFonts w:ascii="Arial" w:hAnsi="Arial" w:cs="Arial"/>
          <w:sz w:val="22"/>
          <w:szCs w:val="22"/>
        </w:rPr>
        <w:t>conduct fact-finding, mitigation, and trial related investigations to support the legal defense of a wide variety of cases such as felony and misdemeanor charges, civil actions such as dependency, civil commitments, involuntary commitments and appeals.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DFE6290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 w:rsidRPr="00A9458F">
        <w:rPr>
          <w:rFonts w:ascii="Arial" w:hAnsi="Arial" w:cs="Arial"/>
          <w:sz w:val="22"/>
          <w:szCs w:val="22"/>
        </w:rPr>
        <w:t xml:space="preserve">This is a </w:t>
      </w:r>
      <w:r>
        <w:rPr>
          <w:rFonts w:ascii="Arial" w:hAnsi="Arial" w:cs="Arial"/>
          <w:sz w:val="22"/>
          <w:szCs w:val="22"/>
        </w:rPr>
        <w:t xml:space="preserve">single-level </w:t>
      </w:r>
      <w:r w:rsidRPr="00A9458F">
        <w:rPr>
          <w:rFonts w:ascii="Arial" w:hAnsi="Arial" w:cs="Arial"/>
          <w:sz w:val="22"/>
          <w:szCs w:val="22"/>
        </w:rPr>
        <w:t>classification</w:t>
      </w:r>
      <w:r>
        <w:rPr>
          <w:rFonts w:ascii="Arial" w:hAnsi="Arial" w:cs="Arial"/>
          <w:sz w:val="22"/>
          <w:szCs w:val="22"/>
        </w:rPr>
        <w:t>. The incumbent</w:t>
      </w:r>
      <w:r w:rsidRPr="009A08B5">
        <w:rPr>
          <w:rFonts w:ascii="Arial" w:hAnsi="Arial" w:cs="Arial"/>
          <w:sz w:val="22"/>
          <w:szCs w:val="22"/>
        </w:rPr>
        <w:t xml:space="preserve"> </w:t>
      </w:r>
      <w:r w:rsidRPr="00677AD6">
        <w:rPr>
          <w:rFonts w:ascii="Arial" w:hAnsi="Arial" w:cs="Arial"/>
          <w:sz w:val="22"/>
          <w:szCs w:val="22"/>
        </w:rPr>
        <w:t>under</w:t>
      </w:r>
      <w:r>
        <w:rPr>
          <w:rFonts w:ascii="Arial" w:hAnsi="Arial" w:cs="Arial"/>
          <w:sz w:val="22"/>
          <w:szCs w:val="22"/>
        </w:rPr>
        <w:t>,</w:t>
      </w:r>
      <w:r w:rsidRPr="00677AD6">
        <w:rPr>
          <w:rFonts w:ascii="Arial" w:hAnsi="Arial" w:cs="Arial"/>
          <w:sz w:val="22"/>
          <w:szCs w:val="22"/>
        </w:rPr>
        <w:t xml:space="preserve"> general supervis</w:t>
      </w:r>
      <w:r>
        <w:rPr>
          <w:rFonts w:ascii="Arial" w:hAnsi="Arial" w:cs="Arial"/>
          <w:sz w:val="22"/>
          <w:szCs w:val="22"/>
        </w:rPr>
        <w:t xml:space="preserve">ion of an attorney, </w:t>
      </w:r>
      <w:r w:rsidRPr="00655C47">
        <w:rPr>
          <w:rFonts w:ascii="Arial" w:hAnsi="Arial" w:cs="Arial"/>
          <w:sz w:val="22"/>
          <w:szCs w:val="22"/>
        </w:rPr>
        <w:t>performs a full range of investigations, including those of a complex nature requiring a broad scope of investigative techniques and a high degree of initiative, judgment and independence of action.</w:t>
      </w:r>
      <w:r>
        <w:rPr>
          <w:rFonts w:ascii="Arial" w:hAnsi="Arial" w:cs="Arial"/>
          <w:sz w:val="22"/>
          <w:szCs w:val="22"/>
        </w:rPr>
        <w:t xml:space="preserve">  Investigators work independently with a minimum of direct supervision.</w:t>
      </w:r>
    </w:p>
    <w:p w14:paraId="45C0CE99" w14:textId="643D9801" w:rsidR="004367A2" w:rsidRPr="00467A7A" w:rsidRDefault="00DF607B" w:rsidP="00467A7A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5F0B7A6" w14:textId="77777777" w:rsidR="009A08B5" w:rsidRPr="00472DA8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72DA8">
        <w:rPr>
          <w:rFonts w:ascii="Arial" w:hAnsi="Arial" w:cs="Arial"/>
          <w:sz w:val="22"/>
          <w:szCs w:val="22"/>
        </w:rPr>
        <w:t>Works with attorney to identify, analyze, research, and provide support regarding case assignments.  Uses departmental specific programs to open, track, and close cases.  Checks for conflicts.</w:t>
      </w:r>
    </w:p>
    <w:p w14:paraId="1EC2312D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4539">
        <w:rPr>
          <w:rFonts w:ascii="Arial" w:hAnsi="Arial" w:cs="Arial"/>
          <w:sz w:val="22"/>
          <w:szCs w:val="22"/>
        </w:rPr>
        <w:t>Utilizes appropriate computer databases or records to conduct background checks or other research.</w:t>
      </w:r>
    </w:p>
    <w:p w14:paraId="1AE544F8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4539">
        <w:rPr>
          <w:rFonts w:ascii="Arial" w:hAnsi="Arial" w:cs="Arial"/>
          <w:sz w:val="22"/>
          <w:szCs w:val="22"/>
        </w:rPr>
        <w:t>Conducts field investigations and surveillance as assigned.</w:t>
      </w:r>
    </w:p>
    <w:p w14:paraId="6893ABB8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4539">
        <w:rPr>
          <w:rFonts w:ascii="Arial" w:hAnsi="Arial" w:cs="Arial"/>
          <w:sz w:val="22"/>
          <w:szCs w:val="22"/>
        </w:rPr>
        <w:t>Locate</w:t>
      </w:r>
      <w:r>
        <w:rPr>
          <w:rFonts w:ascii="Arial" w:hAnsi="Arial" w:cs="Arial"/>
          <w:sz w:val="22"/>
          <w:szCs w:val="22"/>
        </w:rPr>
        <w:t xml:space="preserve">s and interviews principals, </w:t>
      </w:r>
      <w:r w:rsidRPr="00114539">
        <w:rPr>
          <w:rFonts w:ascii="Arial" w:hAnsi="Arial" w:cs="Arial"/>
          <w:sz w:val="22"/>
          <w:szCs w:val="22"/>
        </w:rPr>
        <w:t>witnesses and other persons.</w:t>
      </w:r>
      <w:r>
        <w:rPr>
          <w:rFonts w:ascii="Arial" w:hAnsi="Arial" w:cs="Arial"/>
          <w:sz w:val="22"/>
          <w:szCs w:val="22"/>
        </w:rPr>
        <w:t xml:space="preserve">  Tapes interviews and arranges</w:t>
      </w:r>
      <w:r w:rsidRPr="00B52428">
        <w:rPr>
          <w:rFonts w:ascii="Arial" w:hAnsi="Arial" w:cs="Arial"/>
          <w:sz w:val="22"/>
          <w:szCs w:val="22"/>
        </w:rPr>
        <w:t xml:space="preserve"> for transcription as needed.</w:t>
      </w:r>
    </w:p>
    <w:p w14:paraId="042F9295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52428">
        <w:rPr>
          <w:rFonts w:ascii="Arial" w:hAnsi="Arial" w:cs="Arial"/>
          <w:sz w:val="22"/>
          <w:szCs w:val="22"/>
        </w:rPr>
        <w:t xml:space="preserve">Gathers, assembles, organizes, analyzes, and evaluates facts and evidence to provide to attorney. Prepares </w:t>
      </w:r>
      <w:r>
        <w:rPr>
          <w:rFonts w:ascii="Arial" w:hAnsi="Arial" w:cs="Arial"/>
          <w:sz w:val="22"/>
          <w:szCs w:val="22"/>
        </w:rPr>
        <w:t>comprehensive</w:t>
      </w:r>
      <w:r w:rsidRPr="00B52428">
        <w:rPr>
          <w:rFonts w:ascii="Arial" w:hAnsi="Arial" w:cs="Arial"/>
          <w:sz w:val="22"/>
          <w:szCs w:val="22"/>
        </w:rPr>
        <w:t xml:space="preserve"> reports and correspondence, and may prepare court exhibits, such as maps, photos, diagrams, charts, and scale drawings. </w:t>
      </w:r>
    </w:p>
    <w:p w14:paraId="3016FE59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Documents sites or events with still and video photography.</w:t>
      </w:r>
    </w:p>
    <w:p w14:paraId="7D287A37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4539">
        <w:rPr>
          <w:rFonts w:ascii="Arial" w:hAnsi="Arial" w:cs="Arial"/>
          <w:sz w:val="22"/>
          <w:szCs w:val="22"/>
        </w:rPr>
        <w:t xml:space="preserve">Meets or interacts with </w:t>
      </w:r>
      <w:r>
        <w:rPr>
          <w:rFonts w:ascii="Arial" w:hAnsi="Arial" w:cs="Arial"/>
          <w:sz w:val="22"/>
          <w:szCs w:val="22"/>
        </w:rPr>
        <w:t>Public Defender Attorneys</w:t>
      </w:r>
      <w:r w:rsidRPr="00114539">
        <w:rPr>
          <w:rFonts w:ascii="Arial" w:hAnsi="Arial" w:cs="Arial"/>
          <w:sz w:val="22"/>
          <w:szCs w:val="22"/>
        </w:rPr>
        <w:t xml:space="preserve"> to provide updates or information on investigative cases.</w:t>
      </w:r>
    </w:p>
    <w:p w14:paraId="14E580AD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4539">
        <w:rPr>
          <w:rFonts w:ascii="Arial" w:hAnsi="Arial" w:cs="Arial"/>
          <w:sz w:val="22"/>
          <w:szCs w:val="22"/>
        </w:rPr>
        <w:t>Serves subpoenas to witnesses and other persons.</w:t>
      </w:r>
    </w:p>
    <w:p w14:paraId="43862784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4539">
        <w:rPr>
          <w:rFonts w:ascii="Arial" w:hAnsi="Arial" w:cs="Arial"/>
          <w:sz w:val="22"/>
          <w:szCs w:val="22"/>
        </w:rPr>
        <w:t xml:space="preserve">Assists </w:t>
      </w:r>
      <w:r>
        <w:rPr>
          <w:rFonts w:ascii="Arial" w:hAnsi="Arial" w:cs="Arial"/>
          <w:sz w:val="22"/>
          <w:szCs w:val="22"/>
        </w:rPr>
        <w:t>Public Defender Attorneys</w:t>
      </w:r>
      <w:r w:rsidRPr="00114539">
        <w:rPr>
          <w:rFonts w:ascii="Arial" w:hAnsi="Arial" w:cs="Arial"/>
          <w:sz w:val="22"/>
          <w:szCs w:val="22"/>
        </w:rPr>
        <w:t xml:space="preserve"> in arranging appearances and coordinating testimony of witnesses at trials and hearings.</w:t>
      </w:r>
    </w:p>
    <w:p w14:paraId="0CA6D56A" w14:textId="77777777" w:rsidR="009A08B5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Testifies at trials, hearings and motions as a witness.</w:t>
      </w:r>
    </w:p>
    <w:p w14:paraId="7755EA8B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Performs o</w:t>
      </w:r>
      <w:r w:rsidRPr="00677AD6">
        <w:rPr>
          <w:rFonts w:ascii="Arial" w:hAnsi="Arial" w:cs="Arial"/>
          <w:sz w:val="22"/>
          <w:szCs w:val="22"/>
        </w:rPr>
        <w:t>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7B62C46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the role of the attorney-mitigation specialist relationship and familiarity with the </w:t>
      </w:r>
      <w:r w:rsidRPr="00D42590">
        <w:rPr>
          <w:rFonts w:ascii="Arial" w:hAnsi="Arial" w:cs="Arial"/>
          <w:sz w:val="22"/>
          <w:szCs w:val="22"/>
        </w:rPr>
        <w:t>Washington State Bar Association</w:t>
      </w:r>
      <w:r>
        <w:rPr>
          <w:rFonts w:ascii="Arial" w:hAnsi="Arial" w:cs="Arial"/>
          <w:sz w:val="22"/>
          <w:szCs w:val="22"/>
        </w:rPr>
        <w:t xml:space="preserve"> Rules of Professional Responsibility and other ethical standards which govern Investigators</w:t>
      </w:r>
    </w:p>
    <w:p w14:paraId="32CD675A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</w:t>
      </w:r>
      <w:r w:rsidRPr="00114539">
        <w:rPr>
          <w:rFonts w:ascii="Arial" w:hAnsi="Arial" w:cs="Arial"/>
          <w:sz w:val="22"/>
          <w:szCs w:val="22"/>
        </w:rPr>
        <w:t>rinciples, methods and techniques of criminal investigation, including: gathering, preserving, and presenting evidence</w:t>
      </w:r>
    </w:p>
    <w:p w14:paraId="0D02AD15" w14:textId="77777777" w:rsidR="009A08B5" w:rsidRPr="00114539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interviewing methods, techniques and procedures; including a</w:t>
      </w:r>
      <w:r w:rsidRPr="00B52428">
        <w:rPr>
          <w:rFonts w:ascii="Arial" w:hAnsi="Arial" w:cs="Arial"/>
          <w:sz w:val="22"/>
          <w:szCs w:val="22"/>
        </w:rPr>
        <w:t>bility to recogni</w:t>
      </w:r>
      <w:r>
        <w:rPr>
          <w:rFonts w:ascii="Arial" w:hAnsi="Arial" w:cs="Arial"/>
          <w:sz w:val="22"/>
          <w:szCs w:val="22"/>
        </w:rPr>
        <w:t>ze and document facts,</w:t>
      </w:r>
      <w:r w:rsidRPr="00B52428">
        <w:rPr>
          <w:rFonts w:ascii="Arial" w:hAnsi="Arial" w:cs="Arial"/>
          <w:sz w:val="22"/>
          <w:szCs w:val="22"/>
        </w:rPr>
        <w:t xml:space="preserve"> ascertain factual discrepancies and employ a</w:t>
      </w:r>
      <w:r>
        <w:rPr>
          <w:rFonts w:ascii="Arial" w:hAnsi="Arial" w:cs="Arial"/>
          <w:sz w:val="22"/>
          <w:szCs w:val="22"/>
        </w:rPr>
        <w:t>ppropriate action and follow-up</w:t>
      </w:r>
    </w:p>
    <w:p w14:paraId="3AB6B9BF" w14:textId="77777777" w:rsidR="009A08B5" w:rsidRPr="00114539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the </w:t>
      </w:r>
      <w:r w:rsidRPr="00114539">
        <w:rPr>
          <w:rFonts w:ascii="Arial" w:hAnsi="Arial" w:cs="Arial"/>
          <w:sz w:val="22"/>
          <w:szCs w:val="22"/>
        </w:rPr>
        <w:t>legal system</w:t>
      </w:r>
    </w:p>
    <w:p w14:paraId="0F00BA4B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Knowledge of l</w:t>
      </w:r>
      <w:r w:rsidRPr="00114539">
        <w:rPr>
          <w:rFonts w:ascii="Arial" w:hAnsi="Arial" w:cs="Arial"/>
          <w:sz w:val="22"/>
          <w:szCs w:val="22"/>
        </w:rPr>
        <w:t>aws of arrest, search and</w:t>
      </w:r>
      <w:r>
        <w:rPr>
          <w:rFonts w:ascii="Arial" w:hAnsi="Arial" w:cs="Arial"/>
          <w:sz w:val="22"/>
          <w:szCs w:val="22"/>
        </w:rPr>
        <w:t xml:space="preserve"> seizure, rules of evidence,</w:t>
      </w:r>
      <w:r w:rsidRPr="00114539">
        <w:rPr>
          <w:rFonts w:ascii="Arial" w:hAnsi="Arial" w:cs="Arial"/>
          <w:sz w:val="22"/>
          <w:szCs w:val="22"/>
        </w:rPr>
        <w:t xml:space="preserve"> courtroom procedures</w:t>
      </w:r>
      <w:r>
        <w:rPr>
          <w:rFonts w:ascii="Arial" w:hAnsi="Arial" w:cs="Arial"/>
          <w:sz w:val="22"/>
          <w:szCs w:val="22"/>
        </w:rPr>
        <w:t>, subpoenas, and the treatment of witnesses</w:t>
      </w:r>
    </w:p>
    <w:p w14:paraId="29F783EC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legal terminology</w:t>
      </w:r>
    </w:p>
    <w:p w14:paraId="178CC2D0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general mathematics</w:t>
      </w:r>
    </w:p>
    <w:p w14:paraId="0E1A6362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handling confidential information acquired during the course of an investigation</w:t>
      </w:r>
    </w:p>
    <w:p w14:paraId="25635476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Skills in identifying potential ethical issues and seeking advice/counsel when ethical issues arise or require clarification</w:t>
      </w:r>
    </w:p>
    <w:p w14:paraId="6EABECA2" w14:textId="77777777" w:rsidR="009A08B5" w:rsidRPr="00D42590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o</w:t>
      </w:r>
      <w:r w:rsidRPr="00D42590">
        <w:rPr>
          <w:rFonts w:ascii="Arial" w:hAnsi="Arial" w:cs="Arial"/>
          <w:sz w:val="22"/>
          <w:szCs w:val="22"/>
        </w:rPr>
        <w:t>bserving, receiving, and otherwise obtaining informa</w:t>
      </w:r>
      <w:r>
        <w:rPr>
          <w:rFonts w:ascii="Arial" w:hAnsi="Arial" w:cs="Arial"/>
          <w:sz w:val="22"/>
          <w:szCs w:val="22"/>
        </w:rPr>
        <w:t>tion from all relevant sources</w:t>
      </w:r>
    </w:p>
    <w:p w14:paraId="54A204C7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preparing detailed narrative reports, correspondence and other written materials.</w:t>
      </w:r>
    </w:p>
    <w:p w14:paraId="669E1EC8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interviewing people and conducting investigations</w:t>
      </w:r>
    </w:p>
    <w:p w14:paraId="5B0FCC5A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 w:rsidRPr="00B0140B">
        <w:rPr>
          <w:rFonts w:ascii="Arial" w:hAnsi="Arial" w:cs="Arial"/>
          <w:sz w:val="22"/>
          <w:szCs w:val="22"/>
        </w:rPr>
        <w:t xml:space="preserve">Skill in using current office software programs including word processing, spreadsheet, database and email </w:t>
      </w:r>
      <w:r>
        <w:rPr>
          <w:rFonts w:ascii="Arial" w:hAnsi="Arial" w:cs="Arial"/>
          <w:sz w:val="22"/>
          <w:szCs w:val="22"/>
        </w:rPr>
        <w:t>such as Microsoft Windows: Word, Outlook, and Excel; cameras, video equipment, tape recorders, and other relevant technology as appropriate</w:t>
      </w:r>
    </w:p>
    <w:p w14:paraId="081F6F8A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effective listening skills</w:t>
      </w:r>
      <w:r w:rsidRPr="00677A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taking accurate/clear notes</w:t>
      </w:r>
    </w:p>
    <w:p w14:paraId="3906C89D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B52428">
        <w:rPr>
          <w:rFonts w:ascii="Arial" w:hAnsi="Arial" w:cs="Arial"/>
          <w:sz w:val="22"/>
          <w:szCs w:val="22"/>
        </w:rPr>
        <w:t xml:space="preserve"> work</w:t>
      </w:r>
      <w:r>
        <w:rPr>
          <w:rFonts w:ascii="Arial" w:hAnsi="Arial" w:cs="Arial"/>
          <w:sz w:val="22"/>
          <w:szCs w:val="22"/>
        </w:rPr>
        <w:t>ing independently, including</w:t>
      </w:r>
      <w:r w:rsidRPr="00B52428">
        <w:rPr>
          <w:rFonts w:ascii="Arial" w:hAnsi="Arial" w:cs="Arial"/>
          <w:sz w:val="22"/>
          <w:szCs w:val="22"/>
        </w:rPr>
        <w:t xml:space="preserve"> setting p</w:t>
      </w:r>
      <w:r>
        <w:rPr>
          <w:rFonts w:ascii="Arial" w:hAnsi="Arial" w:cs="Arial"/>
          <w:sz w:val="22"/>
          <w:szCs w:val="22"/>
        </w:rPr>
        <w:t>riorities and meeting deadlines</w:t>
      </w:r>
    </w:p>
    <w:p w14:paraId="544B13D0" w14:textId="33E9D4B9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communication and interviewing skills</w:t>
      </w:r>
    </w:p>
    <w:p w14:paraId="5F43F82A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testify effectively at trial, sentencing or other hearings</w:t>
      </w:r>
    </w:p>
    <w:p w14:paraId="45C0CE9F" w14:textId="77777777" w:rsidR="001E3558" w:rsidRPr="003A7A7A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1" w14:textId="77777777" w:rsidR="00DF607B" w:rsidRPr="003A7A7A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AC5A68F" w14:textId="5B9367C8" w:rsidR="009A08B5" w:rsidRDefault="009A08B5" w:rsidP="00625458">
      <w:pPr>
        <w:spacing w:after="120"/>
        <w:rPr>
          <w:rFonts w:ascii="Arial" w:hAnsi="Arial" w:cs="Arial"/>
          <w:sz w:val="22"/>
          <w:szCs w:val="22"/>
        </w:rPr>
      </w:pPr>
      <w:r w:rsidRPr="00755839">
        <w:rPr>
          <w:rFonts w:ascii="Arial" w:hAnsi="Arial" w:cs="Arial"/>
          <w:sz w:val="22"/>
          <w:szCs w:val="22"/>
        </w:rPr>
        <w:t xml:space="preserve">Bachelor's degree </w:t>
      </w:r>
      <w:r>
        <w:rPr>
          <w:rFonts w:ascii="Arial" w:hAnsi="Arial" w:cs="Arial"/>
          <w:sz w:val="22"/>
          <w:szCs w:val="22"/>
        </w:rPr>
        <w:t>in Criminal Justice or a related field</w:t>
      </w:r>
      <w:r w:rsidRPr="00755839">
        <w:rPr>
          <w:rFonts w:ascii="Arial" w:hAnsi="Arial" w:cs="Arial"/>
          <w:sz w:val="22"/>
          <w:szCs w:val="22"/>
        </w:rPr>
        <w:t xml:space="preserve"> and two years experience as a criminal defense investigator</w:t>
      </w:r>
    </w:p>
    <w:p w14:paraId="45C0CEA4" w14:textId="77777777" w:rsidR="0090245D" w:rsidRPr="00625458" w:rsidRDefault="0090245D" w:rsidP="00625458">
      <w:pPr>
        <w:spacing w:after="120"/>
        <w:rPr>
          <w:rFonts w:ascii="Arial" w:hAnsi="Arial" w:cs="Arial"/>
          <w:sz w:val="22"/>
          <w:szCs w:val="22"/>
        </w:rPr>
      </w:pPr>
      <w:r w:rsidRPr="00625458">
        <w:rPr>
          <w:rFonts w:ascii="Arial" w:hAnsi="Arial" w:cs="Arial"/>
          <w:sz w:val="22"/>
          <w:szCs w:val="22"/>
        </w:rPr>
        <w:t>Or any combination of experience/education/training that provides the required knowledge, skills and abilities to perform the work</w:t>
      </w:r>
    </w:p>
    <w:p w14:paraId="45C0CEA5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0439D8D" w14:textId="6D91520C" w:rsidR="002F0446" w:rsidRDefault="002F0446" w:rsidP="002F04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 Washington State Driver’s License</w:t>
      </w:r>
    </w:p>
    <w:p w14:paraId="45C0CEA6" w14:textId="0DF5580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9A08B5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CF34249" w:rsidR="00DF607B" w:rsidRPr="00467A7A" w:rsidRDefault="004367A2" w:rsidP="00467A7A">
            <w:pPr>
              <w:rPr>
                <w:rFonts w:ascii="Arial" w:hAnsi="Arial" w:cs="Arial"/>
              </w:rPr>
            </w:pPr>
            <w:r w:rsidRPr="00467A7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7E73E7E" w:rsidR="00303EF0" w:rsidRPr="003E7835" w:rsidRDefault="00772A3C" w:rsidP="00467A7A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9AFD028" w:rsidR="00DF607B" w:rsidRPr="00345059" w:rsidRDefault="002F044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48297DC2" w:rsidR="00DF607B" w:rsidRPr="003E7835" w:rsidRDefault="00467A7A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3AF6E8B" w:rsidR="002D7EF3" w:rsidRDefault="00467A7A" w:rsidP="00390A9C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Created </w:t>
            </w:r>
            <w:r w:rsidR="00390A9C">
              <w:rPr>
                <w:rFonts w:ascii="Arial" w:hAnsi="Arial" w:cs="Arial"/>
                <w:sz w:val="20"/>
              </w:rPr>
              <w:t>05/2015</w:t>
            </w:r>
            <w:bookmarkStart w:id="0" w:name="_GoBack"/>
            <w:bookmarkEnd w:id="0"/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EC1E9" w14:textId="77777777" w:rsidR="006338C8" w:rsidRDefault="006338C8">
      <w:r>
        <w:separator/>
      </w:r>
    </w:p>
  </w:endnote>
  <w:endnote w:type="continuationSeparator" w:id="0">
    <w:p w14:paraId="476A6E7E" w14:textId="77777777" w:rsidR="006338C8" w:rsidRDefault="0063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390A9C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92C2A55" w:rsidR="00DB4EC4" w:rsidRDefault="009A08B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Public Defense Investigator</w:t>
    </w:r>
  </w:p>
  <w:p w14:paraId="45C0CEBE" w14:textId="5DB97E4F" w:rsidR="00DB4EC4" w:rsidRDefault="00390A9C" w:rsidP="00390A9C">
    <w:pPr>
      <w:pStyle w:val="Footer"/>
      <w:tabs>
        <w:tab w:val="left" w:pos="8688"/>
        <w:tab w:val="right" w:pos="10332"/>
      </w:tabs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  <w:t>05/2015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19B2D" w14:textId="77777777" w:rsidR="006338C8" w:rsidRDefault="006338C8">
      <w:r>
        <w:separator/>
      </w:r>
    </w:p>
  </w:footnote>
  <w:footnote w:type="continuationSeparator" w:id="0">
    <w:p w14:paraId="5D3D2B35" w14:textId="77777777" w:rsidR="006338C8" w:rsidRDefault="00633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390A9C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4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CB3F346" w:rsidR="00DB4EC4" w:rsidRPr="003E7835" w:rsidRDefault="00390A9C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5162100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4914441" w:rsidR="00DB4EC4" w:rsidRPr="003E7835" w:rsidRDefault="009A08B5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PUBLIC DEFENSE INVESTIGATOR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536F7F"/>
    <w:multiLevelType w:val="hybridMultilevel"/>
    <w:tmpl w:val="3E7218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5B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0446"/>
    <w:rsid w:val="002F3724"/>
    <w:rsid w:val="00303EF0"/>
    <w:rsid w:val="00322811"/>
    <w:rsid w:val="00323BF0"/>
    <w:rsid w:val="00345059"/>
    <w:rsid w:val="00360AEB"/>
    <w:rsid w:val="00390A9C"/>
    <w:rsid w:val="003A7520"/>
    <w:rsid w:val="003E4DA6"/>
    <w:rsid w:val="003E7835"/>
    <w:rsid w:val="004367A2"/>
    <w:rsid w:val="00467A7A"/>
    <w:rsid w:val="00474A34"/>
    <w:rsid w:val="00497183"/>
    <w:rsid w:val="00504BC4"/>
    <w:rsid w:val="005132BD"/>
    <w:rsid w:val="00523771"/>
    <w:rsid w:val="00592F72"/>
    <w:rsid w:val="005E1959"/>
    <w:rsid w:val="005F1FD9"/>
    <w:rsid w:val="006046E5"/>
    <w:rsid w:val="00625458"/>
    <w:rsid w:val="006338C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A08B5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52AD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MAQEFJTUDN2N-1944884878-171</_dlc_DocId>
    <_dlc_DocIdUrl xmlns="dd90cae5-04f9-4ad6-b687-7fa19d8f306c">
      <Url>https://kc1.sharepoint.com/teams/DESa/CC/compensation/_layouts/15/DocIdRedir.aspx?ID=MAQEFJTUDN2N-1944884878-171</Url>
      <Description>MAQEFJTUDN2N-1944884878-171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AFAF03-F932-4D4C-8964-9C35925050E8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3f744b1-5502-403e-a0ae-c0e67c805b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B1D30-5335-43D2-B2D4-81E8AA7F6E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141DAA-4CCF-48EA-9F3B-44BB5182B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4024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DEFENSE INVESTIGATOR</dc:title>
  <dc:subject>CLASSIFICATION SPECIFICATION</dc:subject>
  <dc:creator/>
  <cp:keywords>PUBLIC DEFENSE INVESTIGATOR</cp:keywords>
  <dc:description>5162100</dc:description>
  <cp:lastModifiedBy/>
  <cp:revision>1</cp:revision>
  <cp:lastPrinted>2007-08-06T17:18:00Z</cp:lastPrinted>
  <dcterms:created xsi:type="dcterms:W3CDTF">2015-05-14T23:29:00Z</dcterms:created>
  <dcterms:modified xsi:type="dcterms:W3CDTF">2015-05-14T23:29:00Z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92ad2bfb-dc7b-4b3c-9768-77578b5ae203</vt:lpwstr>
  </property>
</Properties>
</file>